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0F" w:rsidRDefault="00E32E0F" w:rsidP="00581714">
      <w:pPr>
        <w:tabs>
          <w:tab w:val="left" w:pos="6237"/>
          <w:tab w:val="right" w:pos="8306"/>
        </w:tabs>
        <w:ind w:firstLine="426"/>
        <w:rPr>
          <w:szCs w:val="24"/>
        </w:rPr>
      </w:pPr>
    </w:p>
    <w:p w:rsidR="00FD2756" w:rsidRDefault="00E32E0F" w:rsidP="00FD2756">
      <w:pPr>
        <w:jc w:val="center"/>
        <w:rPr>
          <w:b/>
          <w:szCs w:val="24"/>
          <w:lang w:eastAsia="lt-LT"/>
        </w:rPr>
      </w:pPr>
      <w:r w:rsidRPr="00FD2756">
        <w:rPr>
          <w:b/>
          <w:szCs w:val="24"/>
          <w:lang w:eastAsia="lt-LT"/>
        </w:rPr>
        <w:t>SEDOS VYTAUTO  MAČERNIO GIMNAZIJOS</w:t>
      </w:r>
    </w:p>
    <w:p w:rsidR="00E32E0F" w:rsidRPr="00FD2756" w:rsidRDefault="00FD2756" w:rsidP="00FD2756">
      <w:pPr>
        <w:jc w:val="center"/>
        <w:rPr>
          <w:b/>
          <w:szCs w:val="24"/>
          <w:lang w:eastAsia="lt-LT"/>
        </w:rPr>
      </w:pPr>
      <w:r w:rsidRPr="00FD2756">
        <w:rPr>
          <w:b/>
          <w:szCs w:val="24"/>
          <w:lang w:eastAsia="lt-LT"/>
        </w:rPr>
        <w:t xml:space="preserve">DIREKTORĖS AUŠROS </w:t>
      </w:r>
      <w:r w:rsidR="00E32E0F" w:rsidRPr="00FD2756">
        <w:rPr>
          <w:b/>
          <w:szCs w:val="24"/>
          <w:lang w:eastAsia="lt-LT"/>
        </w:rPr>
        <w:t>KAZLAUSKIENĖS</w:t>
      </w:r>
    </w:p>
    <w:p w:rsidR="00E32E0F" w:rsidRPr="00FD2756" w:rsidRDefault="00E32E0F" w:rsidP="00E32E0F">
      <w:pPr>
        <w:jc w:val="center"/>
        <w:rPr>
          <w:b/>
          <w:szCs w:val="24"/>
          <w:lang w:eastAsia="lt-LT"/>
        </w:rPr>
      </w:pPr>
      <w:r w:rsidRPr="00FD2756">
        <w:rPr>
          <w:b/>
          <w:szCs w:val="24"/>
          <w:lang w:eastAsia="lt-LT"/>
        </w:rPr>
        <w:t xml:space="preserve"> </w:t>
      </w:r>
    </w:p>
    <w:p w:rsidR="00E32E0F" w:rsidRPr="00FD2756" w:rsidRDefault="00E32E0F" w:rsidP="00FD2756">
      <w:pPr>
        <w:jc w:val="center"/>
        <w:rPr>
          <w:b/>
          <w:szCs w:val="24"/>
          <w:lang w:eastAsia="lt-LT"/>
        </w:rPr>
      </w:pPr>
      <w:r w:rsidRPr="00FD2756">
        <w:rPr>
          <w:b/>
          <w:szCs w:val="24"/>
          <w:lang w:eastAsia="lt-LT"/>
        </w:rPr>
        <w:t>METŲ VEIKLOS ATASKAITA</w:t>
      </w:r>
    </w:p>
    <w:p w:rsidR="00E32E0F" w:rsidRPr="00FD2756" w:rsidRDefault="0009633C" w:rsidP="0008702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2024 m. sausio 19</w:t>
      </w:r>
      <w:r w:rsidR="00D97764">
        <w:rPr>
          <w:szCs w:val="24"/>
          <w:lang w:eastAsia="lt-LT"/>
        </w:rPr>
        <w:t xml:space="preserve">  </w:t>
      </w:r>
      <w:r w:rsidR="00E32E0F" w:rsidRPr="00FD2756">
        <w:rPr>
          <w:szCs w:val="24"/>
          <w:lang w:eastAsia="lt-LT"/>
        </w:rPr>
        <w:t xml:space="preserve"> d. Nr.</w:t>
      </w:r>
    </w:p>
    <w:p w:rsidR="00E32E0F" w:rsidRPr="00FD2756" w:rsidRDefault="00E32E0F" w:rsidP="00E32E0F">
      <w:pPr>
        <w:tabs>
          <w:tab w:val="left" w:pos="3828"/>
        </w:tabs>
        <w:jc w:val="center"/>
        <w:rPr>
          <w:szCs w:val="24"/>
          <w:lang w:eastAsia="lt-LT"/>
        </w:rPr>
      </w:pPr>
      <w:r w:rsidRPr="00FD2756">
        <w:rPr>
          <w:szCs w:val="24"/>
          <w:lang w:eastAsia="lt-LT"/>
        </w:rPr>
        <w:t>Seda</w:t>
      </w:r>
    </w:p>
    <w:p w:rsidR="00E32E0F" w:rsidRPr="00FD2756" w:rsidRDefault="00E32E0F" w:rsidP="00FD2756">
      <w:pPr>
        <w:rPr>
          <w:szCs w:val="24"/>
          <w:lang w:eastAsia="lt-LT"/>
        </w:rPr>
      </w:pPr>
    </w:p>
    <w:p w:rsidR="00E32E0F" w:rsidRPr="00FD2756" w:rsidRDefault="00E32E0F" w:rsidP="00E32E0F">
      <w:pPr>
        <w:jc w:val="center"/>
        <w:rPr>
          <w:b/>
          <w:szCs w:val="24"/>
          <w:lang w:eastAsia="lt-LT"/>
        </w:rPr>
      </w:pPr>
      <w:r w:rsidRPr="00FD2756">
        <w:rPr>
          <w:b/>
          <w:szCs w:val="24"/>
          <w:lang w:eastAsia="lt-LT"/>
        </w:rPr>
        <w:t>I SKYRIUS</w:t>
      </w:r>
    </w:p>
    <w:p w:rsidR="00E32E0F" w:rsidRPr="00FD2756" w:rsidRDefault="00E32E0F" w:rsidP="00E32E0F">
      <w:pPr>
        <w:jc w:val="center"/>
        <w:rPr>
          <w:b/>
          <w:szCs w:val="24"/>
          <w:lang w:eastAsia="lt-LT"/>
        </w:rPr>
      </w:pPr>
      <w:r w:rsidRPr="00FD2756">
        <w:rPr>
          <w:b/>
          <w:szCs w:val="24"/>
          <w:lang w:eastAsia="lt-LT"/>
        </w:rPr>
        <w:t>STRATEGINIO PLANO IR METINIO VEIKLOS PLANO ĮGYVENDINIMAS</w:t>
      </w:r>
    </w:p>
    <w:p w:rsidR="00E32E0F" w:rsidRDefault="00E32E0F" w:rsidP="00E32E0F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E32E0F" w:rsidTr="00817A5E">
        <w:tc>
          <w:tcPr>
            <w:tcW w:w="9775" w:type="dxa"/>
          </w:tcPr>
          <w:p w:rsidR="00623FCA" w:rsidRDefault="004E4379" w:rsidP="004B388D">
            <w:pPr>
              <w:jc w:val="both"/>
              <w:rPr>
                <w:lang w:eastAsia="lt-LT"/>
              </w:rPr>
            </w:pPr>
            <w:r w:rsidRPr="00BD3020">
              <w:rPr>
                <w:lang w:eastAsia="lt-LT"/>
              </w:rPr>
              <w:t xml:space="preserve"> </w:t>
            </w:r>
            <w:r w:rsidR="00AF65A7">
              <w:rPr>
                <w:lang w:eastAsia="lt-LT"/>
              </w:rPr>
              <w:t xml:space="preserve">      </w:t>
            </w:r>
          </w:p>
          <w:p w:rsidR="004B388D" w:rsidRPr="00781116" w:rsidRDefault="00623FCA" w:rsidP="004B388D">
            <w:pPr>
              <w:jc w:val="both"/>
              <w:rPr>
                <w:szCs w:val="24"/>
              </w:rPr>
            </w:pPr>
            <w:r>
              <w:rPr>
                <w:lang w:eastAsia="lt-LT"/>
              </w:rPr>
              <w:t xml:space="preserve">    </w:t>
            </w:r>
            <w:r w:rsidR="000F0CEF" w:rsidRPr="00781116">
              <w:rPr>
                <w:lang w:eastAsia="lt-LT"/>
              </w:rPr>
              <w:t>S</w:t>
            </w:r>
            <w:r w:rsidR="00BF738C" w:rsidRPr="00781116">
              <w:rPr>
                <w:lang w:eastAsia="lt-LT"/>
              </w:rPr>
              <w:t>edos Vytauto Mačernio gimnazija</w:t>
            </w:r>
            <w:r w:rsidR="000F0CEF" w:rsidRPr="00781116">
              <w:rPr>
                <w:lang w:eastAsia="lt-LT"/>
              </w:rPr>
              <w:t xml:space="preserve"> (toliau – Gimnazija)</w:t>
            </w:r>
            <w:r w:rsidR="00BE2DA8" w:rsidRPr="00781116">
              <w:t xml:space="preserve"> įgyvendina pradinio ugdymo, pagrindinio ugdymo</w:t>
            </w:r>
            <w:r w:rsidR="00C33133" w:rsidRPr="00781116">
              <w:t xml:space="preserve"> ir akredituotą </w:t>
            </w:r>
            <w:r w:rsidR="004B388D" w:rsidRPr="00781116">
              <w:t>vidurinio ugdymo programas.</w:t>
            </w:r>
            <w:r w:rsidR="004B388D" w:rsidRPr="00781116">
              <w:rPr>
                <w:szCs w:val="24"/>
              </w:rPr>
              <w:t xml:space="preserve"> </w:t>
            </w:r>
            <w:r w:rsidR="004B388D" w:rsidRPr="00781116">
              <w:rPr>
                <w:szCs w:val="24"/>
              </w:rPr>
              <w:t xml:space="preserve">Siekiant įgyvendinti gimnazijos tikslus ir uždavinius, atlikta ugdymo kokybės analizė, gimnazija tęsė NŠA projekto „Kokybės krepšelis“ vykdymą.  </w:t>
            </w:r>
            <w:r w:rsidR="00056873" w:rsidRPr="00781116">
              <w:rPr>
                <w:szCs w:val="24"/>
              </w:rPr>
              <w:t>Gimnazijos veiklos plane ir</w:t>
            </w:r>
            <w:r w:rsidR="004B388D" w:rsidRPr="00781116">
              <w:rPr>
                <w:szCs w:val="24"/>
              </w:rPr>
              <w:t xml:space="preserve"> „Kokybės krepšelio“</w:t>
            </w:r>
            <w:r w:rsidR="00056873" w:rsidRPr="00781116">
              <w:rPr>
                <w:szCs w:val="24"/>
              </w:rPr>
              <w:t xml:space="preserve"> tobulinimo plane išsikelti tie  patys tikslai ir uždaviniai. </w:t>
            </w:r>
            <w:r w:rsidR="004B388D" w:rsidRPr="00781116">
              <w:rPr>
                <w:szCs w:val="24"/>
              </w:rPr>
              <w:t xml:space="preserve">Svarbiausi veiklos akcentai: veiklų integravimas, pagalba mokiniams, turintiems mokymosi sunkumų, mokytojų bei vadovų kvalifikacijos tobulinimas, gamtos mokslų laboratorijos bei atnaujintų anglų kalbos kabinetų panaudojimas ugdymo procese. </w:t>
            </w:r>
          </w:p>
          <w:p w:rsidR="00E5385E" w:rsidRPr="00781116" w:rsidRDefault="004B388D" w:rsidP="00E5385E">
            <w:pPr>
              <w:jc w:val="both"/>
            </w:pPr>
            <w:r w:rsidRPr="00781116">
              <w:rPr>
                <w:szCs w:val="24"/>
              </w:rPr>
              <w:t xml:space="preserve">       </w:t>
            </w:r>
            <w:r w:rsidR="00C33133" w:rsidRPr="00781116">
              <w:t xml:space="preserve"> G</w:t>
            </w:r>
            <w:r w:rsidR="00E5385E" w:rsidRPr="00781116">
              <w:t>imnazijoje moko</w:t>
            </w:r>
            <w:r w:rsidRPr="00781116">
              <w:t>si 348 mok</w:t>
            </w:r>
            <w:r w:rsidR="002F708B" w:rsidRPr="00781116">
              <w:t>iniai:</w:t>
            </w:r>
            <w:r w:rsidR="00F24BA8" w:rsidRPr="00781116">
              <w:t xml:space="preserve"> </w:t>
            </w:r>
            <w:r w:rsidR="002F708B" w:rsidRPr="00781116">
              <w:t>p</w:t>
            </w:r>
            <w:r w:rsidR="00F24BA8" w:rsidRPr="00781116">
              <w:t>radinėse klasėse -</w:t>
            </w:r>
            <w:r w:rsidR="00E5385E" w:rsidRPr="00781116">
              <w:t xml:space="preserve"> 98 mokiniai, 5-8 klasėse- </w:t>
            </w:r>
            <w:r w:rsidRPr="00781116">
              <w:t>134 mokiniai, I- II klasėse- 67 mokiniai, III- IV klasėse- 48 mokiniai.</w:t>
            </w:r>
            <w:r w:rsidR="005A43A9" w:rsidRPr="00781116">
              <w:t xml:space="preserve"> </w:t>
            </w:r>
            <w:r w:rsidR="002F708B" w:rsidRPr="00781116">
              <w:t>Suformuota 18 klasių komplektų. Gimnazijoje ugdomi 44 specialiųjų poreikių mokiniai</w:t>
            </w:r>
            <w:r w:rsidR="00E5385E" w:rsidRPr="00781116">
              <w:t xml:space="preserve"> bendrose klasėse: 5 su dideliais specialiaisiais ugdymosi poreikiais, 22 su vidutiniais specialiaisiais ugdymosi poreikiais, 17 mokinių, turinčių </w:t>
            </w:r>
            <w:proofErr w:type="spellStart"/>
            <w:r w:rsidR="00E5385E" w:rsidRPr="00781116">
              <w:t>fonologinių</w:t>
            </w:r>
            <w:proofErr w:type="spellEnd"/>
            <w:r w:rsidR="00E5385E" w:rsidRPr="00781116">
              <w:t xml:space="preserve"> sutrikimų. Jiems specialiąją pedagoginę pagalbą teikia pagalbos mokiniams specialistai.</w:t>
            </w:r>
          </w:p>
          <w:p w:rsidR="00E5385E" w:rsidRPr="00781116" w:rsidRDefault="002F708B" w:rsidP="00E5385E">
            <w:pPr>
              <w:jc w:val="both"/>
            </w:pPr>
            <w:r w:rsidRPr="00781116">
              <w:t xml:space="preserve">       </w:t>
            </w:r>
            <w:r w:rsidR="005A43A9" w:rsidRPr="00781116">
              <w:t>Ugdymo programas įgyv</w:t>
            </w:r>
            <w:r w:rsidR="00E5385E" w:rsidRPr="00781116">
              <w:t>endina</w:t>
            </w:r>
            <w:r w:rsidR="00E5385E" w:rsidRPr="00781116">
              <w:t xml:space="preserve"> 42 mokytojų ir specialistų (1 socialinė pedagogė, 1 logopedė, 1 psichologė, 1 spec. pedagogė, 1 bibliotekos darbuotoja) ir 6 mokytojų padėjėjai.</w:t>
            </w:r>
          </w:p>
          <w:p w:rsidR="00893258" w:rsidRPr="00781116" w:rsidRDefault="00E5385E" w:rsidP="00893258">
            <w:pPr>
              <w:jc w:val="both"/>
            </w:pPr>
            <w:r w:rsidRPr="00781116">
              <w:t xml:space="preserve">       Gimnazijoje dirba: 14 mokytojų metodininkų, 18 vyresniųjų mokytojų, 10 mokytojų.</w:t>
            </w:r>
          </w:p>
          <w:p w:rsidR="00021345" w:rsidRPr="00893258" w:rsidRDefault="00893258" w:rsidP="00893258">
            <w:pPr>
              <w:jc w:val="both"/>
              <w:rPr>
                <w:color w:val="4472C4" w:themeColor="accent5"/>
              </w:rPr>
            </w:pPr>
            <w:r w:rsidRPr="00781116">
              <w:rPr>
                <w:szCs w:val="24"/>
              </w:rPr>
              <w:t xml:space="preserve">Metodinėse grupėse išanalizuoti metiniai mokinių pasiekimai, 4 ir 8 klasių mokinių nacionalinio </w:t>
            </w:r>
            <w:r w:rsidRPr="000E01DB">
              <w:rPr>
                <w:color w:val="000000" w:themeColor="text1"/>
                <w:szCs w:val="24"/>
              </w:rPr>
              <w:t>pasiekimų patikrinimo, PUPP, brandos egzaminų rezultatai, mokytojų taryboje aptartos mokymo(</w:t>
            </w:r>
            <w:proofErr w:type="spellStart"/>
            <w:r w:rsidRPr="000E01DB">
              <w:rPr>
                <w:color w:val="000000" w:themeColor="text1"/>
                <w:szCs w:val="24"/>
              </w:rPr>
              <w:t>si</w:t>
            </w:r>
            <w:proofErr w:type="spellEnd"/>
            <w:r w:rsidRPr="000E01DB">
              <w:rPr>
                <w:color w:val="000000" w:themeColor="text1"/>
                <w:szCs w:val="24"/>
              </w:rPr>
              <w:t>) problemos, priimti susitarimai dėl tolesnio mokymo(</w:t>
            </w:r>
            <w:proofErr w:type="spellStart"/>
            <w:r w:rsidRPr="000E01DB">
              <w:rPr>
                <w:color w:val="000000" w:themeColor="text1"/>
                <w:szCs w:val="24"/>
              </w:rPr>
              <w:t>si</w:t>
            </w:r>
            <w:proofErr w:type="spellEnd"/>
            <w:r w:rsidRPr="000E01DB">
              <w:rPr>
                <w:color w:val="000000" w:themeColor="text1"/>
                <w:szCs w:val="24"/>
              </w:rPr>
              <w:t>). At</w:t>
            </w:r>
            <w:r>
              <w:rPr>
                <w:color w:val="000000" w:themeColor="text1"/>
                <w:szCs w:val="24"/>
              </w:rPr>
              <w:t>likus analizę, stebima pažanga.</w:t>
            </w:r>
            <w:r w:rsidR="00913845">
              <w:rPr>
                <w:szCs w:val="24"/>
              </w:rPr>
              <w:t xml:space="preserve"> </w:t>
            </w:r>
          </w:p>
          <w:p w:rsidR="00021345" w:rsidRDefault="00B718EA" w:rsidP="00021345">
            <w:pPr>
              <w:pStyle w:val="Default"/>
              <w:ind w:firstLine="360"/>
              <w:jc w:val="both"/>
              <w:rPr>
                <w:color w:val="auto"/>
                <w:lang w:val="en-US"/>
              </w:rPr>
            </w:pPr>
            <w:r>
              <w:t xml:space="preserve"> </w:t>
            </w:r>
            <w:r w:rsidR="00192CAC">
              <w:t xml:space="preserve"> </w:t>
            </w:r>
            <w:proofErr w:type="spellStart"/>
            <w:r w:rsidR="00893258">
              <w:rPr>
                <w:color w:val="auto"/>
                <w:lang w:val="en-US"/>
              </w:rPr>
              <w:t>Didelis</w:t>
            </w:r>
            <w:proofErr w:type="spellEnd"/>
            <w:r w:rsidR="00893258">
              <w:rPr>
                <w:color w:val="auto"/>
                <w:lang w:val="en-US"/>
              </w:rPr>
              <w:t xml:space="preserve"> </w:t>
            </w:r>
            <w:proofErr w:type="spellStart"/>
            <w:r w:rsidR="00893258">
              <w:rPr>
                <w:color w:val="auto"/>
                <w:lang w:val="en-US"/>
              </w:rPr>
              <w:t>dėmesys</w:t>
            </w:r>
            <w:proofErr w:type="spellEnd"/>
            <w:r w:rsidR="00893258">
              <w:rPr>
                <w:color w:val="auto"/>
                <w:lang w:val="en-US"/>
              </w:rPr>
              <w:t xml:space="preserve"> </w:t>
            </w:r>
            <w:proofErr w:type="spellStart"/>
            <w:r w:rsidR="00021345" w:rsidRPr="00F82E21">
              <w:rPr>
                <w:color w:val="auto"/>
                <w:lang w:val="en-US"/>
              </w:rPr>
              <w:t>skiriamas</w:t>
            </w:r>
            <w:proofErr w:type="spellEnd"/>
            <w:r w:rsidR="00021345" w:rsidRPr="00F82E21">
              <w:rPr>
                <w:color w:val="auto"/>
                <w:lang w:val="en-US"/>
              </w:rPr>
              <w:t xml:space="preserve"> </w:t>
            </w:r>
            <w:proofErr w:type="spellStart"/>
            <w:r w:rsidR="00021345" w:rsidRPr="00F82E21">
              <w:rPr>
                <w:color w:val="auto"/>
                <w:lang w:val="en-US"/>
              </w:rPr>
              <w:t>specialiųjų</w:t>
            </w:r>
            <w:proofErr w:type="spellEnd"/>
            <w:r w:rsidR="00021345" w:rsidRPr="00F82E21">
              <w:rPr>
                <w:color w:val="auto"/>
                <w:lang w:val="en-US"/>
              </w:rPr>
              <w:t xml:space="preserve"> </w:t>
            </w:r>
            <w:proofErr w:type="spellStart"/>
            <w:r w:rsidR="00021345" w:rsidRPr="00F82E21">
              <w:rPr>
                <w:color w:val="auto"/>
                <w:lang w:val="en-US"/>
              </w:rPr>
              <w:t>poreikių</w:t>
            </w:r>
            <w:proofErr w:type="spellEnd"/>
            <w:r w:rsidR="00021345" w:rsidRPr="00F82E21">
              <w:rPr>
                <w:color w:val="auto"/>
                <w:lang w:val="en-US"/>
              </w:rPr>
              <w:t xml:space="preserve"> </w:t>
            </w:r>
            <w:proofErr w:type="spellStart"/>
            <w:r w:rsidR="00021345" w:rsidRPr="00F82E21">
              <w:rPr>
                <w:color w:val="auto"/>
                <w:lang w:val="en-US"/>
              </w:rPr>
              <w:t>mokiniams</w:t>
            </w:r>
            <w:proofErr w:type="spellEnd"/>
            <w:r w:rsidR="00021345" w:rsidRPr="00F82E21">
              <w:rPr>
                <w:color w:val="auto"/>
                <w:lang w:val="en-US"/>
              </w:rPr>
              <w:t xml:space="preserve"> </w:t>
            </w:r>
            <w:proofErr w:type="spellStart"/>
            <w:r w:rsidR="00021345" w:rsidRPr="00F82E21">
              <w:rPr>
                <w:color w:val="auto"/>
                <w:lang w:val="en-US"/>
              </w:rPr>
              <w:t>ugdyti</w:t>
            </w:r>
            <w:proofErr w:type="spellEnd"/>
            <w:r w:rsidR="00021345" w:rsidRPr="00F82E21">
              <w:rPr>
                <w:color w:val="auto"/>
                <w:lang w:val="en-US"/>
              </w:rPr>
              <w:t xml:space="preserve">. </w:t>
            </w:r>
            <w:proofErr w:type="spellStart"/>
            <w:r w:rsidR="00021345" w:rsidRPr="00F82E21">
              <w:rPr>
                <w:color w:val="auto"/>
                <w:lang w:val="en-US"/>
              </w:rPr>
              <w:t>Dalyje</w:t>
            </w:r>
            <w:proofErr w:type="spellEnd"/>
            <w:r w:rsidR="00021345" w:rsidRPr="00F82E21">
              <w:rPr>
                <w:color w:val="auto"/>
                <w:lang w:val="en-US"/>
              </w:rPr>
              <w:t xml:space="preserve"> </w:t>
            </w:r>
            <w:proofErr w:type="spellStart"/>
            <w:r w:rsidR="00021345" w:rsidRPr="00F82E21">
              <w:rPr>
                <w:color w:val="auto"/>
                <w:lang w:val="en-US"/>
              </w:rPr>
              <w:t>pamokų</w:t>
            </w:r>
            <w:proofErr w:type="spellEnd"/>
            <w:r w:rsidR="00021345" w:rsidRPr="00F82E21">
              <w:rPr>
                <w:color w:val="auto"/>
                <w:lang w:val="en-US"/>
              </w:rPr>
              <w:t xml:space="preserve"> </w:t>
            </w:r>
            <w:proofErr w:type="spellStart"/>
            <w:r w:rsidR="00021345" w:rsidRPr="00F82E21">
              <w:rPr>
                <w:color w:val="auto"/>
                <w:lang w:val="en-US"/>
              </w:rPr>
              <w:t>spec</w:t>
            </w:r>
            <w:r w:rsidR="00893258">
              <w:rPr>
                <w:color w:val="auto"/>
                <w:lang w:val="en-US"/>
              </w:rPr>
              <w:t>ialiųjų</w:t>
            </w:r>
            <w:proofErr w:type="spellEnd"/>
            <w:r w:rsidR="00893258">
              <w:rPr>
                <w:color w:val="auto"/>
                <w:lang w:val="en-US"/>
              </w:rPr>
              <w:t xml:space="preserve"> </w:t>
            </w:r>
            <w:proofErr w:type="spellStart"/>
            <w:r w:rsidR="00893258">
              <w:rPr>
                <w:color w:val="auto"/>
                <w:lang w:val="en-US"/>
              </w:rPr>
              <w:t>poreikių</w:t>
            </w:r>
            <w:proofErr w:type="spellEnd"/>
            <w:r w:rsidR="00893258">
              <w:rPr>
                <w:color w:val="auto"/>
                <w:lang w:val="en-US"/>
              </w:rPr>
              <w:t xml:space="preserve"> </w:t>
            </w:r>
            <w:proofErr w:type="spellStart"/>
            <w:r w:rsidR="00893258">
              <w:rPr>
                <w:color w:val="auto"/>
                <w:lang w:val="en-US"/>
              </w:rPr>
              <w:t>mokinams</w:t>
            </w:r>
            <w:proofErr w:type="spellEnd"/>
            <w:r w:rsidR="00893258">
              <w:rPr>
                <w:color w:val="auto"/>
                <w:lang w:val="en-US"/>
              </w:rPr>
              <w:t xml:space="preserve"> </w:t>
            </w:r>
            <w:proofErr w:type="spellStart"/>
            <w:r w:rsidR="00893258">
              <w:rPr>
                <w:color w:val="auto"/>
                <w:lang w:val="en-US"/>
              </w:rPr>
              <w:t>padeda</w:t>
            </w:r>
            <w:proofErr w:type="spellEnd"/>
            <w:r w:rsidR="00893258">
              <w:rPr>
                <w:color w:val="auto"/>
                <w:lang w:val="en-US"/>
              </w:rPr>
              <w:t xml:space="preserve"> 7</w:t>
            </w:r>
            <w:r w:rsidR="00021345" w:rsidRPr="00F82E21">
              <w:rPr>
                <w:color w:val="auto"/>
                <w:lang w:val="en-US"/>
              </w:rPr>
              <w:t xml:space="preserve"> </w:t>
            </w:r>
            <w:proofErr w:type="spellStart"/>
            <w:r w:rsidR="00021345" w:rsidRPr="00F82E21">
              <w:rPr>
                <w:color w:val="auto"/>
                <w:lang w:val="en-US"/>
              </w:rPr>
              <w:t>moky</w:t>
            </w:r>
            <w:r w:rsidR="00913845">
              <w:rPr>
                <w:color w:val="auto"/>
                <w:lang w:val="en-US"/>
              </w:rPr>
              <w:t>tojų</w:t>
            </w:r>
            <w:proofErr w:type="spellEnd"/>
            <w:r w:rsidR="00913845">
              <w:rPr>
                <w:color w:val="auto"/>
                <w:lang w:val="en-US"/>
              </w:rPr>
              <w:t xml:space="preserve"> </w:t>
            </w:r>
            <w:proofErr w:type="spellStart"/>
            <w:r w:rsidR="00913845">
              <w:rPr>
                <w:color w:val="auto"/>
                <w:lang w:val="en-US"/>
              </w:rPr>
              <w:t>padėjėjai</w:t>
            </w:r>
            <w:proofErr w:type="spellEnd"/>
            <w:r w:rsidR="00913845">
              <w:rPr>
                <w:color w:val="auto"/>
                <w:lang w:val="en-US"/>
              </w:rPr>
              <w:t>.</w:t>
            </w:r>
            <w:r w:rsidR="00021345" w:rsidRPr="00F82E21">
              <w:rPr>
                <w:color w:val="auto"/>
                <w:lang w:val="en-US"/>
              </w:rPr>
              <w:t xml:space="preserve">  </w:t>
            </w:r>
          </w:p>
          <w:p w:rsidR="00781116" w:rsidRPr="00781116" w:rsidRDefault="00781116" w:rsidP="00781116">
            <w:pPr>
              <w:spacing w:line="256" w:lineRule="auto"/>
              <w:ind w:firstLine="360"/>
              <w:jc w:val="both"/>
              <w:rPr>
                <w:szCs w:val="24"/>
                <w:lang w:val="en-US"/>
              </w:rPr>
            </w:pPr>
            <w:r w:rsidRPr="00F82E21">
              <w:rPr>
                <w:szCs w:val="24"/>
              </w:rPr>
              <w:t>100</w:t>
            </w:r>
            <w:r w:rsidRPr="00F82E21">
              <w:rPr>
                <w:szCs w:val="24"/>
                <w:lang w:val="en-US"/>
              </w:rPr>
              <w:t xml:space="preserve">% </w:t>
            </w:r>
            <w:proofErr w:type="spellStart"/>
            <w:r w:rsidRPr="00F82E21">
              <w:rPr>
                <w:szCs w:val="24"/>
                <w:lang w:val="en-US"/>
              </w:rPr>
              <w:t>kabinet</w:t>
            </w:r>
            <w:proofErr w:type="spellEnd"/>
            <w:r w:rsidRPr="00F82E21">
              <w:rPr>
                <w:szCs w:val="24"/>
              </w:rPr>
              <w:t>ų</w:t>
            </w:r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yra</w:t>
            </w:r>
            <w:proofErr w:type="spellEnd"/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aprūpinti</w:t>
            </w:r>
            <w:proofErr w:type="spellEnd"/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vaizdo</w:t>
            </w:r>
            <w:proofErr w:type="spellEnd"/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projektoriais</w:t>
            </w:r>
            <w:proofErr w:type="spellEnd"/>
            <w:r w:rsidRPr="00F82E21">
              <w:rPr>
                <w:szCs w:val="24"/>
                <w:lang w:val="en-US"/>
              </w:rPr>
              <w:t xml:space="preserve">, </w:t>
            </w:r>
            <w:proofErr w:type="spellStart"/>
            <w:r w:rsidRPr="00F82E21">
              <w:rPr>
                <w:szCs w:val="24"/>
                <w:lang w:val="en-US"/>
              </w:rPr>
              <w:t>televizoriais</w:t>
            </w:r>
            <w:proofErr w:type="spellEnd"/>
            <w:r w:rsidRPr="00F82E21">
              <w:rPr>
                <w:szCs w:val="24"/>
                <w:lang w:val="en-US"/>
              </w:rPr>
              <w:t xml:space="preserve">, </w:t>
            </w:r>
            <w:proofErr w:type="spellStart"/>
            <w:r w:rsidRPr="00F82E21">
              <w:rPr>
                <w:szCs w:val="24"/>
                <w:lang w:val="en-US"/>
              </w:rPr>
              <w:t>išmaniaisiai</w:t>
            </w:r>
            <w:proofErr w:type="spellEnd"/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ekranais</w:t>
            </w:r>
            <w:proofErr w:type="spellEnd"/>
            <w:r w:rsidRPr="00F82E21">
              <w:rPr>
                <w:szCs w:val="24"/>
                <w:lang w:val="en-US"/>
              </w:rPr>
              <w:t xml:space="preserve">, vis </w:t>
            </w:r>
            <w:proofErr w:type="spellStart"/>
            <w:r w:rsidRPr="00F82E21">
              <w:rPr>
                <w:szCs w:val="24"/>
                <w:lang w:val="en-US"/>
              </w:rPr>
              <w:t>atnaujinama</w:t>
            </w:r>
            <w:proofErr w:type="spellEnd"/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kompiuterių</w:t>
            </w:r>
            <w:proofErr w:type="spellEnd"/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bazė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</w:p>
          <w:p w:rsidR="00021345" w:rsidRDefault="00021345" w:rsidP="00021345">
            <w:pPr>
              <w:ind w:firstLine="360"/>
              <w:jc w:val="both"/>
              <w:rPr>
                <w:szCs w:val="24"/>
              </w:rPr>
            </w:pPr>
            <w:r w:rsidRPr="00F82E21">
              <w:rPr>
                <w:szCs w:val="24"/>
              </w:rPr>
              <w:t>Siekta įvairinti ugdymo procesą pamokose: matematikos, biologijos mokytojos su 5-6 kl. mokiniais naudojo EMA elektronines pratybas, įvairių dalykų mokytojai naudojo skaitmenines mokymo(</w:t>
            </w:r>
            <w:proofErr w:type="spellStart"/>
            <w:r w:rsidRPr="00F82E21">
              <w:rPr>
                <w:szCs w:val="24"/>
              </w:rPr>
              <w:t>si</w:t>
            </w:r>
            <w:proofErr w:type="spellEnd"/>
            <w:r w:rsidRPr="00F82E21">
              <w:rPr>
                <w:szCs w:val="24"/>
              </w:rPr>
              <w:t xml:space="preserve">) priemones: </w:t>
            </w:r>
            <w:proofErr w:type="spellStart"/>
            <w:r w:rsidRPr="00F82E21">
              <w:rPr>
                <w:szCs w:val="24"/>
              </w:rPr>
              <w:t>eduka</w:t>
            </w:r>
            <w:proofErr w:type="spellEnd"/>
            <w:r w:rsidRPr="00F82E21">
              <w:rPr>
                <w:szCs w:val="24"/>
              </w:rPr>
              <w:t xml:space="preserve"> klasė, </w:t>
            </w:r>
            <w:hyperlink r:id="rId8" w:history="1">
              <w:r w:rsidRPr="00F82E21">
                <w:rPr>
                  <w:rStyle w:val="Hipersaitas"/>
                  <w:szCs w:val="24"/>
                </w:rPr>
                <w:t>www.emokykla.lt</w:t>
              </w:r>
            </w:hyperlink>
            <w:r w:rsidRPr="00F82E21">
              <w:rPr>
                <w:szCs w:val="24"/>
              </w:rPr>
              <w:t xml:space="preserve"> , </w:t>
            </w:r>
            <w:proofErr w:type="spellStart"/>
            <w:r w:rsidRPr="00F82E21">
              <w:rPr>
                <w:szCs w:val="24"/>
              </w:rPr>
              <w:t>egzaminatorius.lt</w:t>
            </w:r>
            <w:proofErr w:type="spellEnd"/>
            <w:r w:rsidRPr="00F82E21">
              <w:rPr>
                <w:szCs w:val="24"/>
              </w:rPr>
              <w:t>,  „</w:t>
            </w:r>
            <w:proofErr w:type="spellStart"/>
            <w:r w:rsidRPr="00F82E21">
              <w:rPr>
                <w:szCs w:val="24"/>
              </w:rPr>
              <w:t>Wordwall</w:t>
            </w:r>
            <w:proofErr w:type="spellEnd"/>
            <w:r w:rsidRPr="00F82E21">
              <w:rPr>
                <w:szCs w:val="24"/>
              </w:rPr>
              <w:t>“, „</w:t>
            </w:r>
            <w:proofErr w:type="spellStart"/>
            <w:r w:rsidRPr="00F82E21">
              <w:rPr>
                <w:szCs w:val="24"/>
              </w:rPr>
              <w:t>Quizlet</w:t>
            </w:r>
            <w:proofErr w:type="spellEnd"/>
            <w:r w:rsidRPr="00F82E21">
              <w:rPr>
                <w:szCs w:val="24"/>
              </w:rPr>
              <w:t xml:space="preserve">“, </w:t>
            </w:r>
            <w:proofErr w:type="spellStart"/>
            <w:r w:rsidRPr="00F82E21">
              <w:rPr>
                <w:szCs w:val="24"/>
              </w:rPr>
              <w:t>Teacher</w:t>
            </w:r>
            <w:proofErr w:type="spellEnd"/>
            <w:r w:rsidRPr="00F82E21">
              <w:rPr>
                <w:szCs w:val="24"/>
              </w:rPr>
              <w:t xml:space="preserve"> </w:t>
            </w:r>
            <w:proofErr w:type="spellStart"/>
            <w:r w:rsidRPr="00F82E21">
              <w:rPr>
                <w:szCs w:val="24"/>
              </w:rPr>
              <w:t>made</w:t>
            </w:r>
            <w:proofErr w:type="spellEnd"/>
            <w:r w:rsidRPr="00F82E21">
              <w:rPr>
                <w:szCs w:val="24"/>
              </w:rPr>
              <w:t>“ ir kt. parengtas kompiuterines uždu</w:t>
            </w:r>
            <w:r w:rsidR="008A5083">
              <w:rPr>
                <w:szCs w:val="24"/>
              </w:rPr>
              <w:t>otis.</w:t>
            </w:r>
            <w:r w:rsidR="005C089E">
              <w:rPr>
                <w:szCs w:val="24"/>
              </w:rPr>
              <w:t xml:space="preserve"> Skaitmeninių priemonių naudojimas pakilo 14%.</w:t>
            </w:r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Mokinių</w:t>
            </w:r>
            <w:proofErr w:type="spellEnd"/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įsivertinimui</w:t>
            </w:r>
            <w:proofErr w:type="spellEnd"/>
            <w:r w:rsidRPr="00F82E21">
              <w:rPr>
                <w:szCs w:val="24"/>
                <w:lang w:val="en-US"/>
              </w:rPr>
              <w:t xml:space="preserve">, </w:t>
            </w:r>
            <w:proofErr w:type="spellStart"/>
            <w:r w:rsidRPr="00F82E21">
              <w:rPr>
                <w:szCs w:val="24"/>
                <w:lang w:val="en-US"/>
              </w:rPr>
              <w:t>pamokos</w:t>
            </w:r>
            <w:proofErr w:type="spellEnd"/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refleksijai</w:t>
            </w:r>
            <w:proofErr w:type="spellEnd"/>
            <w:r w:rsidRPr="00F82E21">
              <w:rPr>
                <w:szCs w:val="24"/>
                <w:lang w:val="en-US"/>
              </w:rPr>
              <w:t xml:space="preserve"> </w:t>
            </w:r>
            <w:proofErr w:type="spellStart"/>
            <w:r w:rsidRPr="00F82E21">
              <w:rPr>
                <w:szCs w:val="24"/>
                <w:lang w:val="en-US"/>
              </w:rPr>
              <w:t>naudojama</w:t>
            </w:r>
            <w:proofErr w:type="spellEnd"/>
            <w:r w:rsidRPr="00F82E21">
              <w:rPr>
                <w:szCs w:val="24"/>
                <w:lang w:val="en-US"/>
              </w:rPr>
              <w:t xml:space="preserve"> „</w:t>
            </w:r>
            <w:proofErr w:type="spellStart"/>
            <w:r w:rsidRPr="00F82E21">
              <w:rPr>
                <w:szCs w:val="24"/>
                <w:lang w:val="en-US"/>
              </w:rPr>
              <w:t>Reflectus</w:t>
            </w:r>
            <w:proofErr w:type="spellEnd"/>
            <w:proofErr w:type="gramStart"/>
            <w:r w:rsidRPr="00F82E21">
              <w:rPr>
                <w:szCs w:val="24"/>
                <w:lang w:val="en-US"/>
              </w:rPr>
              <w:t xml:space="preserve">“ </w:t>
            </w:r>
            <w:proofErr w:type="spellStart"/>
            <w:r w:rsidRPr="00F82E21">
              <w:rPr>
                <w:szCs w:val="24"/>
                <w:lang w:val="en-US"/>
              </w:rPr>
              <w:t>programėlė</w:t>
            </w:r>
            <w:proofErr w:type="spellEnd"/>
            <w:proofErr w:type="gramEnd"/>
            <w:r w:rsidRPr="00F82E21">
              <w:rPr>
                <w:szCs w:val="24"/>
                <w:lang w:val="en-US"/>
              </w:rPr>
              <w:t xml:space="preserve">. </w:t>
            </w:r>
            <w:proofErr w:type="spellStart"/>
            <w:r w:rsidR="00893258" w:rsidRPr="00525320">
              <w:rPr>
                <w:color w:val="000000" w:themeColor="text1"/>
                <w:szCs w:val="24"/>
                <w:lang w:val="en-US"/>
              </w:rPr>
              <w:t>Pasiekim</w:t>
            </w:r>
            <w:proofErr w:type="spellEnd"/>
            <w:r w:rsidR="00893258" w:rsidRPr="00525320">
              <w:rPr>
                <w:color w:val="000000" w:themeColor="text1"/>
                <w:szCs w:val="24"/>
              </w:rPr>
              <w:t>ų pažangos didėjimui įtakos turėjo įvairių</w:t>
            </w:r>
            <w:r w:rsidR="00893258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893258">
              <w:rPr>
                <w:color w:val="000000" w:themeColor="text1"/>
                <w:szCs w:val="24"/>
              </w:rPr>
              <w:t>( integruotų</w:t>
            </w:r>
            <w:proofErr w:type="gramEnd"/>
            <w:r w:rsidR="00893258">
              <w:rPr>
                <w:color w:val="000000" w:themeColor="text1"/>
                <w:szCs w:val="24"/>
              </w:rPr>
              <w:t>, STEAM, kitoje aplinkoje)</w:t>
            </w:r>
            <w:r w:rsidR="00893258" w:rsidRPr="00525320">
              <w:rPr>
                <w:color w:val="000000" w:themeColor="text1"/>
                <w:szCs w:val="24"/>
              </w:rPr>
              <w:t xml:space="preserve"> </w:t>
            </w:r>
            <w:r w:rsidR="00893258">
              <w:rPr>
                <w:color w:val="000000" w:themeColor="text1"/>
                <w:szCs w:val="24"/>
              </w:rPr>
              <w:t>pamokų/veiklų organizavimas/dalyvavimas. Siekiant paįvairinti pamokas, kviestasi į gimnaziją arba bendradarbiauta nuotoliu su įvairių sričių specialistais</w:t>
            </w:r>
            <w:r w:rsidR="00893258">
              <w:rPr>
                <w:color w:val="000000" w:themeColor="text1"/>
                <w:szCs w:val="24"/>
              </w:rPr>
              <w:t>.</w:t>
            </w:r>
            <w:r w:rsidR="00781116" w:rsidRPr="006A3E7B">
              <w:rPr>
                <w:szCs w:val="24"/>
              </w:rPr>
              <w:t xml:space="preserve"> </w:t>
            </w:r>
            <w:r w:rsidR="00781116" w:rsidRPr="006A3E7B">
              <w:rPr>
                <w:szCs w:val="24"/>
              </w:rPr>
              <w:t>Gimnazijoje siekiama, kad  mokiniai mokytųsi ne tik pamokų metu, bet ir dalyvaudami įvair</w:t>
            </w:r>
            <w:r w:rsidR="00781116">
              <w:rPr>
                <w:szCs w:val="24"/>
              </w:rPr>
              <w:t>iuose projektuose ir programose.</w:t>
            </w:r>
          </w:p>
          <w:p w:rsidR="00781116" w:rsidRPr="00781116" w:rsidRDefault="00781116" w:rsidP="00781116">
            <w:pPr>
              <w:jc w:val="both"/>
              <w:rPr>
                <w:color w:val="000000" w:themeColor="text1"/>
                <w:szCs w:val="24"/>
              </w:rPr>
            </w:pPr>
            <w:r w:rsidRPr="00F82E21">
              <w:rPr>
                <w:color w:val="000000" w:themeColor="text1"/>
                <w:szCs w:val="24"/>
              </w:rPr>
              <w:t xml:space="preserve">Gimnazijoje mokiniams buvo suteiktos galimybės rinktis įvairiapusišką neformaliojo ugdymo veiklą. </w:t>
            </w:r>
            <w:r>
              <w:rPr>
                <w:color w:val="000000" w:themeColor="text1"/>
                <w:szCs w:val="24"/>
              </w:rPr>
              <w:t>Gimnazijoje vykdomos ... neformaliojo ugdymo programos, kurias yra pasirinkę 268 (77,1%) mokiniai. 83 mokiniai dalyvauja kitose neformalaus švietimo veiklose.</w:t>
            </w:r>
          </w:p>
          <w:p w:rsidR="00021345" w:rsidRPr="00F82E21" w:rsidRDefault="00A90FF7" w:rsidP="00A90FF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3C758C">
              <w:rPr>
                <w:color w:val="000000" w:themeColor="text1"/>
              </w:rPr>
              <w:t>Sudaryta i</w:t>
            </w:r>
            <w:r w:rsidR="00021345" w:rsidRPr="00F82E21">
              <w:rPr>
                <w:color w:val="000000" w:themeColor="text1"/>
              </w:rPr>
              <w:t>lgalaikė kv</w:t>
            </w:r>
            <w:r w:rsidR="00913845">
              <w:rPr>
                <w:color w:val="000000" w:themeColor="text1"/>
              </w:rPr>
              <w:t>al</w:t>
            </w:r>
            <w:r w:rsidR="003C758C">
              <w:rPr>
                <w:color w:val="000000" w:themeColor="text1"/>
              </w:rPr>
              <w:t>ifikacijos tobulinimo programa</w:t>
            </w:r>
            <w:r w:rsidR="00021345" w:rsidRPr="00F82E21">
              <w:rPr>
                <w:color w:val="000000" w:themeColor="text1"/>
              </w:rPr>
              <w:t xml:space="preserve"> „</w:t>
            </w:r>
            <w:r w:rsidR="00021345" w:rsidRPr="00F82E21">
              <w:rPr>
                <w:color w:val="222222"/>
                <w:shd w:val="clear" w:color="auto" w:fill="FFFFFF"/>
              </w:rPr>
              <w:t xml:space="preserve">Mokytojų ir vadovų kompetencijų gilinimas siekiant užtikrinti kiekvieno mokinio asmeninę </w:t>
            </w:r>
            <w:proofErr w:type="spellStart"/>
            <w:r w:rsidR="00021345" w:rsidRPr="00F82E21">
              <w:rPr>
                <w:color w:val="222222"/>
                <w:shd w:val="clear" w:color="auto" w:fill="FFFFFF"/>
              </w:rPr>
              <w:t>ūgtį</w:t>
            </w:r>
            <w:proofErr w:type="spellEnd"/>
            <w:r w:rsidR="00021345" w:rsidRPr="00F82E21">
              <w:rPr>
                <w:color w:val="222222"/>
                <w:shd w:val="clear" w:color="auto" w:fill="FFFFFF"/>
              </w:rPr>
              <w:t xml:space="preserve">“. </w:t>
            </w:r>
            <w:r w:rsidR="003C758C">
              <w:rPr>
                <w:color w:val="222222"/>
                <w:shd w:val="clear" w:color="auto" w:fill="FFFFFF"/>
              </w:rPr>
              <w:t>90% mokytojų dalyvavo  trijuose moduliuose.</w:t>
            </w:r>
            <w:r w:rsidR="00021345" w:rsidRPr="00F82E21">
              <w:rPr>
                <w:color w:val="000000" w:themeColor="text1"/>
              </w:rPr>
              <w:t xml:space="preserve"> </w:t>
            </w:r>
            <w:r w:rsidR="008A5083">
              <w:rPr>
                <w:color w:val="000000" w:themeColor="text1"/>
              </w:rPr>
              <w:t>K</w:t>
            </w:r>
            <w:r w:rsidR="00021345" w:rsidRPr="00F82E21">
              <w:rPr>
                <w:color w:val="000000" w:themeColor="text1"/>
              </w:rPr>
              <w:t>iekvienas mokytojas kvalifikaciją</w:t>
            </w:r>
            <w:r w:rsidR="008A5083">
              <w:rPr>
                <w:color w:val="000000" w:themeColor="text1"/>
              </w:rPr>
              <w:t xml:space="preserve"> tobulino 30 ir daugiau valandų</w:t>
            </w:r>
            <w:r w:rsidR="00021345" w:rsidRPr="00F82E21">
              <w:rPr>
                <w:color w:val="000000" w:themeColor="text1"/>
              </w:rPr>
              <w:t xml:space="preserve">. Mokytojai kėlė kvalifikaciją: trys mokytojos įgijo mokytojų metodininkių kvalifikacines kategorijas, dvi mokytojos- vyresniųjų mokytojų kvalifikacines kategorijas.  </w:t>
            </w:r>
          </w:p>
          <w:p w:rsidR="0009633C" w:rsidRDefault="0009633C" w:rsidP="0009633C">
            <w:pPr>
              <w:ind w:firstLine="360"/>
              <w:rPr>
                <w:b/>
                <w:color w:val="000000" w:themeColor="text1"/>
                <w:szCs w:val="24"/>
              </w:rPr>
            </w:pPr>
            <w:r w:rsidRPr="00B45A22">
              <w:rPr>
                <w:color w:val="000000" w:themeColor="text1"/>
                <w:szCs w:val="24"/>
              </w:rPr>
              <w:t xml:space="preserve">Vykdytas vidaus kokybės įsivertinimas: </w:t>
            </w:r>
            <w:r w:rsidRPr="00B45A22">
              <w:rPr>
                <w:szCs w:val="24"/>
              </w:rPr>
              <w:t>2. Ugdymas(</w:t>
            </w:r>
            <w:proofErr w:type="spellStart"/>
            <w:r w:rsidRPr="00B45A22">
              <w:rPr>
                <w:szCs w:val="24"/>
              </w:rPr>
              <w:t>is</w:t>
            </w:r>
            <w:proofErr w:type="spellEnd"/>
            <w:r w:rsidRPr="00B45A22">
              <w:rPr>
                <w:szCs w:val="24"/>
              </w:rPr>
              <w:t>) ir</w:t>
            </w:r>
            <w:r>
              <w:rPr>
                <w:szCs w:val="24"/>
              </w:rPr>
              <w:t xml:space="preserve"> mokinių patirtys. </w:t>
            </w:r>
          </w:p>
          <w:p w:rsidR="0009633C" w:rsidRPr="00B45A22" w:rsidRDefault="0009633C" w:rsidP="0009633C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kovo mėn. 6-8 d. gimnazijoje atliktas teminis išorinis vertinimas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išskirti gimnazijos </w:t>
            </w:r>
            <w:r w:rsidRPr="00B4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veiklos stiprieji aspektai: </w:t>
            </w:r>
          </w:p>
          <w:p w:rsidR="0009633C" w:rsidRPr="00B45A22" w:rsidRDefault="0009633C" w:rsidP="0009633C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ugdymosi integralumas.</w:t>
            </w:r>
          </w:p>
          <w:p w:rsidR="0009633C" w:rsidRDefault="0009633C" w:rsidP="0009633C">
            <w:pPr>
              <w:pStyle w:val="Sraopastraip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Pagarbiais santykiais grindžiama ugdymo(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aplinka (Klasės valdymas).</w:t>
            </w:r>
          </w:p>
          <w:p w:rsidR="0009633C" w:rsidRDefault="0009633C" w:rsidP="0009633C">
            <w:pPr>
              <w:pStyle w:val="Sraopastraip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procese veiksmingai naudojamos įsigytos skaitmeninės priemonės (Optimalus išteklių paskirstymas).</w:t>
            </w:r>
          </w:p>
          <w:p w:rsidR="0009633C" w:rsidRDefault="0009633C" w:rsidP="0009633C">
            <w:pPr>
              <w:pStyle w:val="Sraopastraip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Gimnazijos bendradarbiavimo kultūra.</w:t>
            </w:r>
          </w:p>
          <w:p w:rsidR="00E32E0F" w:rsidRPr="0009633C" w:rsidRDefault="0009633C" w:rsidP="0013222A">
            <w:pPr>
              <w:pStyle w:val="Sraopastraip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Gimnazijos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tinklaveika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E23B4" w:rsidRDefault="005E23B4" w:rsidP="0009633C">
      <w:pPr>
        <w:rPr>
          <w:b/>
          <w:szCs w:val="24"/>
          <w:lang w:eastAsia="lt-LT"/>
        </w:rPr>
      </w:pPr>
    </w:p>
    <w:p w:rsidR="00E32E0F" w:rsidRDefault="00E32E0F" w:rsidP="00094F4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E32E0F" w:rsidRDefault="00E32E0F" w:rsidP="00E32E0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E32E0F" w:rsidRDefault="00E32E0F" w:rsidP="00E32E0F">
      <w:pPr>
        <w:jc w:val="center"/>
        <w:rPr>
          <w:lang w:eastAsia="lt-LT"/>
        </w:rPr>
      </w:pPr>
    </w:p>
    <w:p w:rsidR="00E32E0F" w:rsidRDefault="00E32E0F" w:rsidP="00E32E0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3544"/>
      </w:tblGrid>
      <w:tr w:rsidR="00E32E0F" w:rsidTr="009101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E32E0F" w:rsidTr="00910148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Pr="00263FF7" w:rsidRDefault="00263FF7" w:rsidP="00263FF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</w:t>
            </w:r>
            <w:r w:rsidR="00536D4D" w:rsidRPr="00263FF7">
              <w:rPr>
                <w:szCs w:val="24"/>
                <w:lang w:eastAsia="lt-LT"/>
              </w:rPr>
              <w:t xml:space="preserve">Padidinti </w:t>
            </w:r>
            <w:r w:rsidR="006B2940" w:rsidRPr="00263FF7">
              <w:rPr>
                <w:szCs w:val="24"/>
                <w:lang w:eastAsia="lt-LT"/>
              </w:rPr>
              <w:t>mokinių galimybes mokytis pagal savo gebėjimus ir poreikius teikiant pagalbą.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23" w:rsidRDefault="006B2940" w:rsidP="00817A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Mokymosi pagalba teikiama įvairių gebėjimų mokiniams. </w:t>
            </w:r>
          </w:p>
          <w:p w:rsidR="00572D23" w:rsidRDefault="00572D23" w:rsidP="00817A5E">
            <w:pPr>
              <w:rPr>
                <w:szCs w:val="24"/>
                <w:lang w:eastAsia="lt-LT"/>
              </w:rPr>
            </w:pPr>
          </w:p>
          <w:p w:rsidR="00130221" w:rsidRDefault="00130221" w:rsidP="00D97764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64" w:rsidRPr="0034184A" w:rsidRDefault="0034184A" w:rsidP="008B6A52">
            <w:pPr>
              <w:rPr>
                <w:color w:val="000000" w:themeColor="text1"/>
                <w:szCs w:val="24"/>
              </w:rPr>
            </w:pPr>
            <w:r w:rsidRPr="00EB3924">
              <w:rPr>
                <w:szCs w:val="24"/>
              </w:rPr>
              <w:t>1-IV klasių mokinių pasiekimų kokybinis rodiklis bus ne žemesnis kaip 50%.</w:t>
            </w:r>
          </w:p>
          <w:p w:rsidR="005B5B52" w:rsidRDefault="005B5B52" w:rsidP="00817A5E">
            <w:pPr>
              <w:rPr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3" w:rsidRDefault="00056873" w:rsidP="00392274">
            <w:pPr>
              <w:jc w:val="both"/>
              <w:rPr>
                <w:color w:val="000000" w:themeColor="text1"/>
                <w:szCs w:val="24"/>
              </w:rPr>
            </w:pPr>
          </w:p>
          <w:p w:rsidR="00056873" w:rsidRDefault="007C4BD8" w:rsidP="007C4BD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</w:t>
            </w:r>
            <w:r w:rsidR="00056873">
              <w:rPr>
                <w:color w:val="000000" w:themeColor="text1"/>
                <w:szCs w:val="24"/>
              </w:rPr>
              <w:t xml:space="preserve">Pravestos 392 konsultacijos </w:t>
            </w:r>
            <w:r>
              <w:t xml:space="preserve">gabiesiems </w:t>
            </w:r>
            <w:r w:rsidR="00056873" w:rsidRPr="00793A5B">
              <w:t>ir s</w:t>
            </w:r>
            <w:r w:rsidR="00056873">
              <w:t>unkumų patiriantiems mokiniams</w:t>
            </w:r>
            <w:r>
              <w:rPr>
                <w:color w:val="000000" w:themeColor="text1"/>
                <w:szCs w:val="24"/>
              </w:rPr>
              <w:t>, konsultacijas vedė 28 mokytojai.</w:t>
            </w:r>
          </w:p>
          <w:p w:rsidR="002F708B" w:rsidRPr="004F50FD" w:rsidRDefault="002F708B" w:rsidP="004F50FD">
            <w:pPr>
              <w:spacing w:line="256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P</w:t>
            </w:r>
            <w:r w:rsidRPr="00F82E21">
              <w:rPr>
                <w:szCs w:val="24"/>
              </w:rPr>
              <w:t>arengtos įvairių dalykų mod</w:t>
            </w:r>
            <w:r>
              <w:rPr>
                <w:szCs w:val="24"/>
              </w:rPr>
              <w:t>ulių programos</w:t>
            </w:r>
            <w:r w:rsidR="00C546B6">
              <w:rPr>
                <w:szCs w:val="24"/>
              </w:rPr>
              <w:t>. Sudaryta galimybė mokiniams</w:t>
            </w:r>
            <w:r w:rsidRPr="00F82E21">
              <w:rPr>
                <w:szCs w:val="24"/>
              </w:rPr>
              <w:t xml:space="preserve"> plėsti ir gilinti ži</w:t>
            </w:r>
            <w:r w:rsidR="00C546B6">
              <w:rPr>
                <w:szCs w:val="24"/>
              </w:rPr>
              <w:t>nias lietuvių k. , matematikos</w:t>
            </w:r>
            <w:r w:rsidRPr="00F82E21">
              <w:rPr>
                <w:szCs w:val="24"/>
              </w:rPr>
              <w:t xml:space="preserve"> II- IV kl.; anglų k., biologijos, fizikos- III- </w:t>
            </w:r>
            <w:proofErr w:type="spellStart"/>
            <w:r w:rsidRPr="00F82E21">
              <w:rPr>
                <w:szCs w:val="24"/>
              </w:rPr>
              <w:t>IVkl</w:t>
            </w:r>
            <w:proofErr w:type="spellEnd"/>
            <w:r w:rsidRPr="00F82E21">
              <w:rPr>
                <w:szCs w:val="24"/>
              </w:rPr>
              <w:t>.</w:t>
            </w:r>
            <w:r w:rsidR="00C546B6">
              <w:rPr>
                <w:szCs w:val="24"/>
              </w:rPr>
              <w:t xml:space="preserve"> moduliuose</w:t>
            </w:r>
            <w:r w:rsidRPr="00F82E21">
              <w:rPr>
                <w:szCs w:val="24"/>
              </w:rPr>
              <w:t xml:space="preserve">.  </w:t>
            </w:r>
          </w:p>
          <w:p w:rsidR="00392274" w:rsidRDefault="007C4BD8" w:rsidP="00CB6EB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</w:t>
            </w:r>
            <w:r w:rsidR="00392274" w:rsidRPr="000E01DB">
              <w:rPr>
                <w:color w:val="000000" w:themeColor="text1"/>
                <w:szCs w:val="24"/>
              </w:rPr>
              <w:t xml:space="preserve">Atlikus analizę, stebima pažanga: </w:t>
            </w:r>
            <w:r w:rsidR="00392274">
              <w:rPr>
                <w:color w:val="000000" w:themeColor="text1"/>
                <w:szCs w:val="24"/>
              </w:rPr>
              <w:t>p</w:t>
            </w:r>
            <w:r w:rsidR="00392274" w:rsidRPr="009D1689">
              <w:rPr>
                <w:color w:val="000000" w:themeColor="text1"/>
                <w:szCs w:val="24"/>
              </w:rPr>
              <w:t>adidėjo 1-4 kl. kokybės procentas 60% (buvo 50%), pagrindiniu lygiu besimokančių mokinių procentas: 1-4 kl.- 5,2%, 5-8 kl.- 4,14% (buvo</w:t>
            </w:r>
            <w:r w:rsidR="00392274">
              <w:rPr>
                <w:color w:val="000000" w:themeColor="text1"/>
                <w:szCs w:val="24"/>
              </w:rPr>
              <w:t xml:space="preserve"> </w:t>
            </w:r>
            <w:r w:rsidR="00392274" w:rsidRPr="009D1689">
              <w:rPr>
                <w:color w:val="000000" w:themeColor="text1"/>
                <w:szCs w:val="24"/>
              </w:rPr>
              <w:t xml:space="preserve">45,86%), I- II kl.- 6,04% (39,34%). 4 kl. mokinių, pasiekusių pagrindinį lygį iš lietuvių kalbos sumažėjo 1,56%, matematikos- 0.53% (sumažėjo, nes iš pagrindinio lygio mokiniai pakilo į aukštesnįjį), 8 kl.- lietuvių k. padidėjo 11%, matematikos- 4,38%, II kl. lietuvių k.  padidėjo 9%, matematikos- 15%. Iš gamtos mokslų pagrindinį lygį pasiekė 55,44% (buvo 52%), nepatenkinamus </w:t>
            </w:r>
            <w:proofErr w:type="spellStart"/>
            <w:r w:rsidR="00392274" w:rsidRPr="009D1689">
              <w:rPr>
                <w:color w:val="000000" w:themeColor="text1"/>
                <w:szCs w:val="24"/>
              </w:rPr>
              <w:t>įvertinimus</w:t>
            </w:r>
            <w:proofErr w:type="spellEnd"/>
            <w:r w:rsidR="00392274" w:rsidRPr="009D1689">
              <w:rPr>
                <w:color w:val="000000" w:themeColor="text1"/>
                <w:szCs w:val="24"/>
              </w:rPr>
              <w:t xml:space="preserve"> turinčių mokinių procentas</w:t>
            </w:r>
            <w:r>
              <w:rPr>
                <w:color w:val="000000" w:themeColor="text1"/>
                <w:szCs w:val="24"/>
              </w:rPr>
              <w:t xml:space="preserve"> sumažėjo iki 0,82% (buvo 5,6%). G</w:t>
            </w:r>
            <w:r w:rsidR="00392274" w:rsidRPr="009D1689">
              <w:rPr>
                <w:color w:val="000000" w:themeColor="text1"/>
                <w:szCs w:val="24"/>
              </w:rPr>
              <w:t xml:space="preserve">amtos mokslų VBE rinkosi laikyti 26 mokiniai (8 daigiau nei 2021 m.). Iš anglų kalbos 5-8 kl. nėra mokinių, nepasiekusių patenkinamojo lygio, 45,45% II </w:t>
            </w:r>
            <w:r w:rsidR="00392274" w:rsidRPr="009D1689">
              <w:rPr>
                <w:color w:val="000000" w:themeColor="text1"/>
                <w:szCs w:val="24"/>
              </w:rPr>
              <w:lastRenderedPageBreak/>
              <w:t xml:space="preserve">kl. mokinių pasiekė anglų k. pasiekimų testo B1 kalbos mokėjimo lygį. </w:t>
            </w:r>
          </w:p>
          <w:p w:rsidR="001413C5" w:rsidRDefault="001413C5" w:rsidP="00392274">
            <w:pPr>
              <w:rPr>
                <w:szCs w:val="24"/>
                <w:lang w:eastAsia="lt-LT"/>
              </w:rPr>
            </w:pPr>
          </w:p>
          <w:p w:rsidR="004B0A2D" w:rsidRDefault="004B0A2D" w:rsidP="00392274">
            <w:pPr>
              <w:rPr>
                <w:szCs w:val="24"/>
                <w:lang w:eastAsia="lt-LT"/>
              </w:rPr>
            </w:pPr>
          </w:p>
        </w:tc>
      </w:tr>
      <w:tr w:rsidR="00CD2382" w:rsidTr="009101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2D" w:rsidRDefault="004B0A2D" w:rsidP="00CD2382">
            <w:pPr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rPr>
                <w:szCs w:val="24"/>
                <w:lang w:eastAsia="lt-LT"/>
              </w:rPr>
            </w:pPr>
          </w:p>
          <w:p w:rsidR="00CB6EB4" w:rsidRPr="00CB6EB4" w:rsidRDefault="00CD2382" w:rsidP="00CD238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Gimnazijos bendruomenės pasirengimas ugdymo turinio kaitai pagal atnaujintas ugdymo turinio programas.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4" w:rsidRDefault="00CB6EB4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CB6EB4" w:rsidRDefault="00CB6EB4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CB6EB4" w:rsidRDefault="00CB6EB4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4B0A2D" w:rsidRDefault="004B0A2D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4B0A2D" w:rsidRDefault="004B0A2D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4B0A2D" w:rsidRDefault="004B0A2D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4B0A2D" w:rsidRDefault="004B0A2D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4B0A2D" w:rsidRDefault="004B0A2D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4B0A2D" w:rsidRDefault="004B0A2D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CD2382" w:rsidRDefault="00277D48" w:rsidP="000A12F5">
            <w:pPr>
              <w:overflowPunct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0A12F5">
              <w:rPr>
                <w:color w:val="000000"/>
              </w:rPr>
              <w:t>gdymo turinio atnaujinimo įgyvendinimui reikalingų kompetencijų tobulinimas.</w:t>
            </w:r>
          </w:p>
          <w:p w:rsidR="00D743F2" w:rsidRDefault="00D743F2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D743F2" w:rsidRDefault="00D743F2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D743F2" w:rsidRDefault="00D743F2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D743F2" w:rsidRDefault="00D743F2" w:rsidP="000A12F5">
            <w:pPr>
              <w:overflowPunct w:val="0"/>
              <w:textAlignment w:val="baseline"/>
              <w:rPr>
                <w:color w:val="000000"/>
              </w:rPr>
            </w:pPr>
          </w:p>
          <w:p w:rsidR="00D743F2" w:rsidRDefault="00D743F2" w:rsidP="000A12F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4" w:rsidRDefault="00CB6EB4" w:rsidP="000A12F5">
            <w:pPr>
              <w:rPr>
                <w:szCs w:val="24"/>
              </w:rPr>
            </w:pPr>
          </w:p>
          <w:p w:rsidR="004B0A2D" w:rsidRDefault="004B0A2D" w:rsidP="000A12F5">
            <w:pPr>
              <w:rPr>
                <w:szCs w:val="24"/>
              </w:rPr>
            </w:pPr>
          </w:p>
          <w:p w:rsidR="004B0A2D" w:rsidRDefault="004B0A2D" w:rsidP="000A12F5">
            <w:pPr>
              <w:rPr>
                <w:szCs w:val="24"/>
              </w:rPr>
            </w:pPr>
          </w:p>
          <w:p w:rsidR="000A12F5" w:rsidRPr="00976BD6" w:rsidRDefault="000A12F5" w:rsidP="000A12F5">
            <w:pPr>
              <w:rPr>
                <w:szCs w:val="24"/>
              </w:rPr>
            </w:pPr>
            <w:r w:rsidRPr="00976BD6">
              <w:rPr>
                <w:szCs w:val="24"/>
              </w:rPr>
              <w:t>100% mokytojų tobulina profesinę kvalifikaciją atnaujintų bendrųjų programų įgyvendinimo klausimais mokymuose, seminaruose.</w:t>
            </w:r>
          </w:p>
          <w:p w:rsidR="000A12F5" w:rsidRPr="00976BD6" w:rsidRDefault="000A12F5" w:rsidP="000A12F5">
            <w:pPr>
              <w:rPr>
                <w:szCs w:val="24"/>
                <w:lang w:eastAsia="lt-LT"/>
              </w:rPr>
            </w:pPr>
            <w:r w:rsidRPr="00976BD6">
              <w:rPr>
                <w:szCs w:val="24"/>
                <w:lang w:eastAsia="lt-LT"/>
              </w:rPr>
              <w:t>Atnaujinto ugdymo turinio ambasadorių konsultacijos kolega-kolegai.</w:t>
            </w:r>
          </w:p>
          <w:p w:rsidR="00CD2382" w:rsidRPr="0081314F" w:rsidRDefault="000A12F5" w:rsidP="000A12F5">
            <w:pPr>
              <w:spacing w:line="254" w:lineRule="auto"/>
              <w:rPr>
                <w:szCs w:val="24"/>
                <w:lang w:eastAsia="lt-LT"/>
              </w:rPr>
            </w:pPr>
            <w:r w:rsidRPr="00976BD6">
              <w:rPr>
                <w:szCs w:val="24"/>
              </w:rPr>
              <w:t xml:space="preserve"> Organizuojama veikla mokytojų metodinėse grupėse, analizuojant ir aptariant atnaujintų bendrųjų ugdymo programų projektus.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4" w:rsidRDefault="00CB6EB4" w:rsidP="00CD2382">
            <w:pPr>
              <w:rPr>
                <w:lang w:eastAsia="lt-LT"/>
              </w:rPr>
            </w:pPr>
          </w:p>
          <w:p w:rsidR="004B0A2D" w:rsidRDefault="004B0A2D" w:rsidP="00CD2382">
            <w:pPr>
              <w:rPr>
                <w:lang w:eastAsia="lt-LT"/>
              </w:rPr>
            </w:pPr>
          </w:p>
          <w:p w:rsidR="005630B1" w:rsidRDefault="005630B1" w:rsidP="00CD2382">
            <w:pPr>
              <w:rPr>
                <w:lang w:eastAsia="lt-LT"/>
              </w:rPr>
            </w:pPr>
            <w:r>
              <w:rPr>
                <w:lang w:eastAsia="lt-LT"/>
              </w:rPr>
              <w:t>Visi dalykų mokytojai dalyvavo savo dalyko Bendrųjų ugdymo programų turinio atnaujinimo kvalifikacinėse programose.</w:t>
            </w:r>
          </w:p>
          <w:p w:rsidR="00CD2382" w:rsidRDefault="00C621BF" w:rsidP="00CD2382">
            <w:pPr>
              <w:rPr>
                <w:lang w:eastAsia="lt-LT"/>
              </w:rPr>
            </w:pPr>
            <w:r>
              <w:rPr>
                <w:lang w:eastAsia="lt-LT"/>
              </w:rPr>
              <w:t>100% mokytojų dalyvavo seminare “Kompetencijomis grįstas ugdymas pamokoje“.</w:t>
            </w:r>
          </w:p>
          <w:p w:rsidR="00C621BF" w:rsidRDefault="00C621BF" w:rsidP="00CD2382">
            <w:pPr>
              <w:rPr>
                <w:lang w:eastAsia="lt-LT"/>
              </w:rPr>
            </w:pPr>
            <w:r>
              <w:rPr>
                <w:lang w:eastAsia="lt-LT"/>
              </w:rPr>
              <w:t>80% kiekvienas dalyko mokytojas išklausė mokymus pagal atnaujintas programas.</w:t>
            </w:r>
          </w:p>
          <w:p w:rsidR="00C621BF" w:rsidRDefault="00A925B0" w:rsidP="00CD2382">
            <w:pPr>
              <w:rPr>
                <w:lang w:eastAsia="lt-LT"/>
              </w:rPr>
            </w:pPr>
            <w:r>
              <w:rPr>
                <w:lang w:eastAsia="lt-LT"/>
              </w:rPr>
              <w:t>4 mokytojai ambasadoriai dalyvavo</w:t>
            </w:r>
            <w:r w:rsidR="00C621BF">
              <w:rPr>
                <w:lang w:eastAsia="lt-LT"/>
              </w:rPr>
              <w:t xml:space="preserve"> NŠA projekto </w:t>
            </w:r>
            <w:r w:rsidR="00C30B42">
              <w:rPr>
                <w:lang w:eastAsia="lt-LT"/>
              </w:rPr>
              <w:t>„Skaitmeninio ugdymo turinio kūrimas ir diegimas“</w:t>
            </w:r>
            <w:r w:rsidR="005630B1">
              <w:rPr>
                <w:lang w:eastAsia="lt-LT"/>
              </w:rPr>
              <w:t xml:space="preserve"> mokymuose, kolegialiai patirtimi dalinosi </w:t>
            </w:r>
            <w:r w:rsidR="00C30B42">
              <w:rPr>
                <w:lang w:eastAsia="lt-LT"/>
              </w:rPr>
              <w:t>metodinėse grupėse.</w:t>
            </w:r>
            <w:r w:rsidR="00C621BF">
              <w:rPr>
                <w:lang w:eastAsia="lt-LT"/>
              </w:rPr>
              <w:t xml:space="preserve"> </w:t>
            </w:r>
          </w:p>
          <w:p w:rsidR="00C30B42" w:rsidRDefault="00C30B42" w:rsidP="00C30B42">
            <w:pPr>
              <w:rPr>
                <w:lang w:eastAsia="lt-LT"/>
              </w:rPr>
            </w:pPr>
            <w:r>
              <w:rPr>
                <w:lang w:eastAsia="lt-LT"/>
              </w:rPr>
              <w:t>Organizuota metodinė diena „</w:t>
            </w:r>
            <w:proofErr w:type="spellStart"/>
            <w:r>
              <w:rPr>
                <w:lang w:eastAsia="lt-LT"/>
              </w:rPr>
              <w:t>Tarpdalykinės</w:t>
            </w:r>
            <w:proofErr w:type="spellEnd"/>
            <w:r>
              <w:rPr>
                <w:lang w:eastAsia="lt-LT"/>
              </w:rPr>
              <w:t xml:space="preserve"> integracijos galimybės“ dalijantis patirtimi su Mažeikių    r. Viekšnių bei </w:t>
            </w:r>
            <w:proofErr w:type="spellStart"/>
            <w:r>
              <w:rPr>
                <w:lang w:eastAsia="lt-LT"/>
              </w:rPr>
              <w:t>Ž</w:t>
            </w:r>
            <w:r w:rsidR="00A925B0">
              <w:rPr>
                <w:lang w:eastAsia="lt-LT"/>
              </w:rPr>
              <w:t>idikų</w:t>
            </w:r>
            <w:proofErr w:type="spellEnd"/>
            <w:r>
              <w:rPr>
                <w:lang w:eastAsia="lt-LT"/>
              </w:rPr>
              <w:t xml:space="preserve"> Marijos Pečkauskaitės gimnazijų kolegomis.</w:t>
            </w:r>
          </w:p>
          <w:p w:rsidR="00CB6EB4" w:rsidRDefault="005630B1" w:rsidP="00CD2382">
            <w:pPr>
              <w:rPr>
                <w:lang w:eastAsia="lt-LT"/>
              </w:rPr>
            </w:pPr>
            <w:r>
              <w:rPr>
                <w:lang w:eastAsia="lt-LT"/>
              </w:rPr>
              <w:t>Atnaujinto ugdymo turinio kaita, kompetencijų tobulinimas, mokinių asmeninė pažanga aptariama mokytojų susirinkimuose kartą per mėnesį.</w:t>
            </w:r>
          </w:p>
          <w:p w:rsidR="00D743F2" w:rsidRPr="00535D1E" w:rsidRDefault="00D743F2" w:rsidP="00CD2382">
            <w:pPr>
              <w:rPr>
                <w:lang w:eastAsia="lt-LT"/>
              </w:rPr>
            </w:pPr>
          </w:p>
        </w:tc>
      </w:tr>
      <w:tr w:rsidR="00CD2382" w:rsidTr="009101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2" w:rsidRDefault="00CD2382" w:rsidP="000A12F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 w:rsidRPr="006F047C">
              <w:rPr>
                <w:szCs w:val="24"/>
                <w:lang w:eastAsia="lt-LT"/>
              </w:rPr>
              <w:t xml:space="preserve"> </w:t>
            </w:r>
            <w:r w:rsidR="000A12F5">
              <w:rPr>
                <w:szCs w:val="24"/>
                <w:lang w:eastAsia="lt-LT"/>
              </w:rPr>
              <w:t>Ugdymosi organizavimas. Diferencijavimas. Individualizavimas, suasmeninimas.</w:t>
            </w:r>
          </w:p>
          <w:p w:rsidR="00D743F2" w:rsidRDefault="00D743F2" w:rsidP="000A12F5">
            <w:pPr>
              <w:rPr>
                <w:szCs w:val="24"/>
                <w:lang w:eastAsia="lt-LT"/>
              </w:rPr>
            </w:pPr>
          </w:p>
          <w:p w:rsidR="00D743F2" w:rsidRDefault="00D743F2" w:rsidP="000A12F5">
            <w:pPr>
              <w:rPr>
                <w:szCs w:val="24"/>
                <w:lang w:eastAsia="lt-LT"/>
              </w:rPr>
            </w:pPr>
          </w:p>
          <w:p w:rsidR="00D743F2" w:rsidRDefault="00D743F2" w:rsidP="000A12F5">
            <w:pPr>
              <w:rPr>
                <w:szCs w:val="24"/>
                <w:lang w:eastAsia="lt-LT"/>
              </w:rPr>
            </w:pPr>
          </w:p>
          <w:p w:rsidR="00D743F2" w:rsidRDefault="00D743F2" w:rsidP="000A12F5">
            <w:pPr>
              <w:rPr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8" w:rsidRDefault="00F24BA8" w:rsidP="000A12F5">
            <w:pPr>
              <w:rPr>
                <w:szCs w:val="24"/>
                <w:lang w:eastAsia="lt-LT"/>
              </w:rPr>
            </w:pPr>
          </w:p>
          <w:p w:rsidR="00F24BA8" w:rsidRDefault="00F24BA8" w:rsidP="000A12F5">
            <w:pPr>
              <w:rPr>
                <w:szCs w:val="24"/>
                <w:lang w:eastAsia="lt-LT"/>
              </w:rPr>
            </w:pPr>
          </w:p>
          <w:p w:rsidR="00F24BA8" w:rsidRDefault="00F24BA8" w:rsidP="000A12F5">
            <w:pPr>
              <w:rPr>
                <w:szCs w:val="24"/>
                <w:lang w:eastAsia="lt-LT"/>
              </w:rPr>
            </w:pPr>
          </w:p>
          <w:p w:rsidR="004B0A2D" w:rsidRDefault="004B0A2D" w:rsidP="000A12F5">
            <w:pPr>
              <w:rPr>
                <w:szCs w:val="24"/>
                <w:lang w:eastAsia="lt-LT"/>
              </w:rPr>
            </w:pPr>
          </w:p>
          <w:p w:rsidR="004B0A2D" w:rsidRDefault="004B0A2D" w:rsidP="000A12F5">
            <w:pPr>
              <w:rPr>
                <w:szCs w:val="24"/>
                <w:lang w:eastAsia="lt-LT"/>
              </w:rPr>
            </w:pPr>
          </w:p>
          <w:p w:rsidR="004B0A2D" w:rsidRDefault="004B0A2D" w:rsidP="000A12F5">
            <w:pPr>
              <w:rPr>
                <w:szCs w:val="24"/>
                <w:lang w:eastAsia="lt-LT"/>
              </w:rPr>
            </w:pPr>
          </w:p>
          <w:p w:rsidR="004B0A2D" w:rsidRDefault="004B0A2D" w:rsidP="000A12F5">
            <w:pPr>
              <w:rPr>
                <w:szCs w:val="24"/>
                <w:lang w:eastAsia="lt-LT"/>
              </w:rPr>
            </w:pPr>
          </w:p>
          <w:p w:rsidR="004B0A2D" w:rsidRDefault="004B0A2D" w:rsidP="000A12F5">
            <w:pPr>
              <w:rPr>
                <w:szCs w:val="24"/>
                <w:lang w:eastAsia="lt-LT"/>
              </w:rPr>
            </w:pPr>
          </w:p>
          <w:p w:rsidR="00CD2382" w:rsidRDefault="000A12F5" w:rsidP="000A12F5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Atliktas šio rodiklio teminis įsivertinimas.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5" w:rsidRDefault="000A12F5" w:rsidP="00CD2382">
            <w:pPr>
              <w:spacing w:line="254" w:lineRule="auto"/>
              <w:rPr>
                <w:szCs w:val="24"/>
                <w:lang w:eastAsia="lt-LT"/>
              </w:rPr>
            </w:pPr>
          </w:p>
          <w:p w:rsidR="00F24BA8" w:rsidRDefault="00F24BA8" w:rsidP="00CD2382">
            <w:pPr>
              <w:spacing w:line="254" w:lineRule="auto"/>
              <w:rPr>
                <w:szCs w:val="24"/>
                <w:lang w:eastAsia="lt-LT"/>
              </w:rPr>
            </w:pPr>
          </w:p>
          <w:p w:rsidR="00F24BA8" w:rsidRDefault="00F24BA8" w:rsidP="00CD2382">
            <w:pPr>
              <w:spacing w:line="254" w:lineRule="auto"/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spacing w:line="254" w:lineRule="auto"/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spacing w:line="254" w:lineRule="auto"/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spacing w:line="254" w:lineRule="auto"/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spacing w:line="254" w:lineRule="auto"/>
              <w:rPr>
                <w:szCs w:val="24"/>
                <w:lang w:eastAsia="lt-LT"/>
              </w:rPr>
            </w:pPr>
          </w:p>
          <w:p w:rsidR="004B0A2D" w:rsidRDefault="004B0A2D" w:rsidP="00CD2382">
            <w:pPr>
              <w:spacing w:line="254" w:lineRule="auto"/>
              <w:rPr>
                <w:szCs w:val="24"/>
                <w:lang w:eastAsia="lt-LT"/>
              </w:rPr>
            </w:pPr>
          </w:p>
          <w:p w:rsidR="00CD2382" w:rsidRPr="0081314F" w:rsidRDefault="000A12F5" w:rsidP="00CD2382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Įvertis gerės viena dešimtąja dalimi.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48" w:rsidRDefault="0012391B" w:rsidP="004F50F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Remiantis gimnazijos veiklos teminio ir išorinio vertinimo ataskaitos </w:t>
            </w:r>
            <w:r w:rsidRPr="004F50FD">
              <w:rPr>
                <w:color w:val="000000" w:themeColor="text1"/>
                <w:szCs w:val="24"/>
                <w:highlight w:val="yellow"/>
              </w:rPr>
              <w:t>duomenimis tobulinti diferencijavimą, suasmen</w:t>
            </w:r>
            <w:r>
              <w:rPr>
                <w:color w:val="000000" w:themeColor="text1"/>
                <w:szCs w:val="24"/>
              </w:rPr>
              <w:t>inimą ir individualizavimą pasiteisino.</w:t>
            </w:r>
          </w:p>
          <w:p w:rsidR="00910148" w:rsidRDefault="00910148" w:rsidP="004F50F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62</w:t>
            </w:r>
            <w:r>
              <w:rPr>
                <w:color w:val="000000" w:themeColor="text1"/>
                <w:szCs w:val="24"/>
                <w:lang w:val="en-US"/>
              </w:rPr>
              <w:t xml:space="preserve">%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mokini</w:t>
            </w:r>
            <w:proofErr w:type="spellEnd"/>
            <w:r>
              <w:rPr>
                <w:color w:val="000000" w:themeColor="text1"/>
                <w:szCs w:val="24"/>
              </w:rPr>
              <w:t>ų</w:t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teigia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kad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9D168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jiems leidžiama pasirinkti, kaip atlikti užduotis. </w:t>
            </w:r>
            <w:r w:rsidRPr="009D1689">
              <w:rPr>
                <w:color w:val="000000" w:themeColor="text1"/>
                <w:szCs w:val="24"/>
              </w:rPr>
              <w:t>80% m</w:t>
            </w:r>
            <w:r w:rsidR="004F50FD">
              <w:rPr>
                <w:color w:val="000000" w:themeColor="text1"/>
                <w:szCs w:val="24"/>
              </w:rPr>
              <w:t xml:space="preserve">okytojų </w:t>
            </w:r>
            <w:r w:rsidRPr="009D1689">
              <w:rPr>
                <w:color w:val="000000" w:themeColor="text1"/>
                <w:szCs w:val="24"/>
              </w:rPr>
              <w:t>užduotis individualizuoja, diferencijuoja atsižvelgdami į mokinių mokymosi stilius,  naudodami ne tik EMA, EDUKA, bet ir kitas ska</w:t>
            </w:r>
            <w:r w:rsidR="004F50FD">
              <w:rPr>
                <w:color w:val="000000" w:themeColor="text1"/>
                <w:szCs w:val="24"/>
              </w:rPr>
              <w:t xml:space="preserve">itmenines aplinkas, programėles </w:t>
            </w:r>
            <w:r w:rsidRPr="009D1689">
              <w:rPr>
                <w:color w:val="000000" w:themeColor="text1"/>
                <w:szCs w:val="24"/>
              </w:rPr>
              <w:t>„</w:t>
            </w:r>
            <w:proofErr w:type="spellStart"/>
            <w:r w:rsidRPr="009D1689">
              <w:rPr>
                <w:color w:val="000000" w:themeColor="text1"/>
                <w:szCs w:val="24"/>
              </w:rPr>
              <w:t>Wordwall</w:t>
            </w:r>
            <w:proofErr w:type="spellEnd"/>
            <w:r w:rsidRPr="009D1689">
              <w:rPr>
                <w:color w:val="000000" w:themeColor="text1"/>
                <w:szCs w:val="24"/>
              </w:rPr>
              <w:t xml:space="preserve">“, </w:t>
            </w:r>
            <w:proofErr w:type="spellStart"/>
            <w:r w:rsidRPr="009D1689">
              <w:rPr>
                <w:color w:val="000000" w:themeColor="text1"/>
                <w:szCs w:val="24"/>
              </w:rPr>
              <w:t>Kahoot</w:t>
            </w:r>
            <w:proofErr w:type="spellEnd"/>
            <w:r w:rsidRPr="009D1689">
              <w:rPr>
                <w:color w:val="000000" w:themeColor="text1"/>
                <w:szCs w:val="24"/>
              </w:rPr>
              <w:t>“, „</w:t>
            </w:r>
            <w:proofErr w:type="spellStart"/>
            <w:r w:rsidRPr="009D1689">
              <w:rPr>
                <w:color w:val="000000" w:themeColor="text1"/>
                <w:szCs w:val="24"/>
              </w:rPr>
              <w:t>Quizlet</w:t>
            </w:r>
            <w:proofErr w:type="spellEnd"/>
            <w:r w:rsidRPr="009D1689">
              <w:rPr>
                <w:color w:val="000000" w:themeColor="text1"/>
                <w:szCs w:val="24"/>
              </w:rPr>
              <w:t xml:space="preserve">“, skiria skirtingą laiką </w:t>
            </w:r>
            <w:r>
              <w:rPr>
                <w:color w:val="000000" w:themeColor="text1"/>
                <w:szCs w:val="24"/>
              </w:rPr>
              <w:t>užduotis atlikti.</w:t>
            </w:r>
          </w:p>
          <w:p w:rsidR="00910148" w:rsidRPr="009D1689" w:rsidRDefault="00910148" w:rsidP="004F50FD">
            <w:pPr>
              <w:rPr>
                <w:color w:val="000000" w:themeColor="text1"/>
                <w:szCs w:val="24"/>
              </w:rPr>
            </w:pPr>
            <w:r w:rsidRPr="009D1689">
              <w:rPr>
                <w:color w:val="000000" w:themeColor="text1"/>
                <w:szCs w:val="24"/>
              </w:rPr>
              <w:t xml:space="preserve"> 77, 3% stebėtų pamokų mokytojai diferenci</w:t>
            </w:r>
            <w:r w:rsidR="004F50FD">
              <w:rPr>
                <w:color w:val="000000" w:themeColor="text1"/>
                <w:szCs w:val="24"/>
              </w:rPr>
              <w:t xml:space="preserve">juoja užduotis, </w:t>
            </w:r>
            <w:r w:rsidR="004F50FD">
              <w:rPr>
                <w:color w:val="000000" w:themeColor="text1"/>
                <w:szCs w:val="24"/>
              </w:rPr>
              <w:lastRenderedPageBreak/>
              <w:t xml:space="preserve">apie 73% pamokų </w:t>
            </w:r>
            <w:r w:rsidRPr="009D1689">
              <w:rPr>
                <w:color w:val="000000" w:themeColor="text1"/>
                <w:szCs w:val="24"/>
              </w:rPr>
              <w:t xml:space="preserve">diferencijavimas išskiriamas kaip stiprusis aspektas. </w:t>
            </w:r>
          </w:p>
          <w:p w:rsidR="00CD2382" w:rsidRPr="0090718E" w:rsidRDefault="00910148" w:rsidP="004F50FD">
            <w:pPr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 w:rsidR="004B0A2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4F50FD">
              <w:rPr>
                <w:color w:val="000000" w:themeColor="text1"/>
                <w:szCs w:val="24"/>
              </w:rPr>
              <w:t>Kokybės procentas 60% (buvo 50%). P</w:t>
            </w:r>
            <w:r w:rsidR="00277D48" w:rsidRPr="009D1689">
              <w:rPr>
                <w:color w:val="000000" w:themeColor="text1"/>
                <w:szCs w:val="24"/>
              </w:rPr>
              <w:t>agrindiniu lygiu besimokančių mokinių procentas: 1-4 kl.- 5,2%, 5-8 kl.- 4,14% (buvo</w:t>
            </w:r>
            <w:r w:rsidR="00277D48">
              <w:rPr>
                <w:color w:val="000000" w:themeColor="text1"/>
                <w:szCs w:val="24"/>
              </w:rPr>
              <w:t xml:space="preserve"> </w:t>
            </w:r>
            <w:r w:rsidR="00277D48" w:rsidRPr="009D1689">
              <w:rPr>
                <w:color w:val="000000" w:themeColor="text1"/>
                <w:szCs w:val="24"/>
              </w:rPr>
              <w:t xml:space="preserve">45,86%), I- II kl.- 6,04% (39,34%). </w:t>
            </w:r>
          </w:p>
        </w:tc>
      </w:tr>
    </w:tbl>
    <w:p w:rsidR="00581714" w:rsidRDefault="00581714" w:rsidP="00E32E0F">
      <w:pPr>
        <w:tabs>
          <w:tab w:val="left" w:pos="284"/>
        </w:tabs>
        <w:rPr>
          <w:b/>
          <w:szCs w:val="24"/>
          <w:lang w:eastAsia="lt-LT"/>
        </w:rPr>
      </w:pPr>
    </w:p>
    <w:p w:rsidR="00581714" w:rsidRDefault="00581714" w:rsidP="00E32E0F">
      <w:pPr>
        <w:tabs>
          <w:tab w:val="left" w:pos="284"/>
        </w:tabs>
        <w:rPr>
          <w:b/>
          <w:szCs w:val="24"/>
          <w:lang w:eastAsia="lt-LT"/>
        </w:rPr>
      </w:pPr>
    </w:p>
    <w:p w:rsidR="00E32E0F" w:rsidRDefault="00E32E0F" w:rsidP="00E32E0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E32E0F" w:rsidTr="00817A5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E32E0F" w:rsidTr="00817A5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800E2D">
              <w:rPr>
                <w:szCs w:val="24"/>
                <w:lang w:eastAsia="lt-LT"/>
              </w:rPr>
              <w:t xml:space="preserve"> 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</w:p>
        </w:tc>
      </w:tr>
      <w:tr w:rsidR="00E32E0F" w:rsidTr="00817A5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5E23B4" w:rsidRDefault="005E23B4" w:rsidP="00E32E0F">
      <w:pPr>
        <w:tabs>
          <w:tab w:val="left" w:pos="284"/>
        </w:tabs>
        <w:rPr>
          <w:b/>
          <w:szCs w:val="24"/>
          <w:lang w:eastAsia="lt-LT"/>
        </w:rPr>
      </w:pPr>
    </w:p>
    <w:p w:rsidR="005E23B4" w:rsidRDefault="005E23B4" w:rsidP="00E32E0F">
      <w:pPr>
        <w:tabs>
          <w:tab w:val="left" w:pos="284"/>
        </w:tabs>
        <w:rPr>
          <w:b/>
          <w:szCs w:val="24"/>
          <w:lang w:eastAsia="lt-LT"/>
        </w:rPr>
      </w:pPr>
    </w:p>
    <w:p w:rsidR="00E32E0F" w:rsidRDefault="00E32E0F" w:rsidP="00E32E0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E32E0F" w:rsidRDefault="00E32E0F" w:rsidP="00E32E0F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E32E0F" w:rsidTr="00817A5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E32E0F" w:rsidTr="00817A5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3E" w:rsidRDefault="00E32E0F" w:rsidP="00C5403E">
            <w:pPr>
              <w:pStyle w:val="prastasiniatinklio"/>
              <w:spacing w:before="0" w:beforeAutospacing="0" w:after="0" w:afterAutospacing="0"/>
            </w:pPr>
            <w:r w:rsidRPr="009E0228">
              <w:rPr>
                <w:lang w:eastAsia="lt-LT"/>
              </w:rPr>
              <w:t>3.1.</w:t>
            </w:r>
            <w:r w:rsidR="001442D9">
              <w:t xml:space="preserve"> </w:t>
            </w:r>
            <w:proofErr w:type="spellStart"/>
            <w:r w:rsidR="005B3F7C">
              <w:rPr>
                <w:color w:val="000000"/>
              </w:rPr>
              <w:t>Naujų</w:t>
            </w:r>
            <w:proofErr w:type="spellEnd"/>
            <w:r w:rsidR="005B3F7C">
              <w:rPr>
                <w:color w:val="000000"/>
              </w:rPr>
              <w:t xml:space="preserve"> </w:t>
            </w:r>
            <w:proofErr w:type="spellStart"/>
            <w:r w:rsidR="005B3F7C">
              <w:rPr>
                <w:color w:val="000000"/>
              </w:rPr>
              <w:t>edukacinių</w:t>
            </w:r>
            <w:proofErr w:type="spellEnd"/>
            <w:r w:rsidR="005B3F7C">
              <w:rPr>
                <w:color w:val="000000"/>
              </w:rPr>
              <w:t xml:space="preserve"> </w:t>
            </w:r>
            <w:proofErr w:type="spellStart"/>
            <w:r w:rsidR="005B3F7C">
              <w:rPr>
                <w:color w:val="000000"/>
              </w:rPr>
              <w:t>erdvių</w:t>
            </w:r>
            <w:proofErr w:type="spellEnd"/>
            <w:r w:rsidR="005B3F7C">
              <w:rPr>
                <w:color w:val="000000"/>
              </w:rPr>
              <w:t xml:space="preserve"> </w:t>
            </w:r>
            <w:proofErr w:type="spellStart"/>
            <w:r w:rsidR="005B3F7C">
              <w:rPr>
                <w:color w:val="000000"/>
              </w:rPr>
              <w:t>atnaujinimas</w:t>
            </w:r>
            <w:proofErr w:type="spellEnd"/>
            <w:r w:rsidR="00C5403E">
              <w:rPr>
                <w:color w:val="000000"/>
              </w:rPr>
              <w:t xml:space="preserve"> </w:t>
            </w:r>
            <w:proofErr w:type="spellStart"/>
            <w:r w:rsidR="00C5403E">
              <w:rPr>
                <w:color w:val="000000"/>
              </w:rPr>
              <w:t>ir</w:t>
            </w:r>
            <w:proofErr w:type="spellEnd"/>
            <w:r w:rsidR="00C5403E">
              <w:rPr>
                <w:color w:val="000000"/>
              </w:rPr>
              <w:t xml:space="preserve"> </w:t>
            </w:r>
            <w:proofErr w:type="spellStart"/>
            <w:r w:rsidR="00C5403E">
              <w:rPr>
                <w:color w:val="000000"/>
              </w:rPr>
              <w:t>tobulinimas</w:t>
            </w:r>
            <w:proofErr w:type="spellEnd"/>
            <w:r w:rsidR="00C5403E">
              <w:rPr>
                <w:color w:val="000000"/>
              </w:rPr>
              <w:t>.</w:t>
            </w:r>
          </w:p>
          <w:p w:rsidR="00E32E0F" w:rsidRPr="009E0228" w:rsidRDefault="00E32E0F" w:rsidP="00C5403E">
            <w:p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7" w:rsidRPr="009E0228" w:rsidRDefault="00026B85" w:rsidP="00F4598B">
            <w:pPr>
              <w:rPr>
                <w:szCs w:val="24"/>
              </w:rPr>
            </w:pPr>
            <w:r>
              <w:rPr>
                <w:szCs w:val="24"/>
              </w:rPr>
              <w:t xml:space="preserve">Rėmėjų lėšomis baigti įrengti ir </w:t>
            </w:r>
            <w:r w:rsidR="00CB7FCF">
              <w:rPr>
                <w:szCs w:val="24"/>
              </w:rPr>
              <w:t xml:space="preserve">baldais </w:t>
            </w:r>
            <w:r>
              <w:rPr>
                <w:szCs w:val="24"/>
              </w:rPr>
              <w:t xml:space="preserve">aprūpinti gamtos mokslų kabinetai. Atnaujintas chemijos ir fizikos kabinetas, </w:t>
            </w:r>
            <w:r w:rsidR="009909F6">
              <w:rPr>
                <w:szCs w:val="24"/>
              </w:rPr>
              <w:t xml:space="preserve">suprojektuoti ir padaryti nauji </w:t>
            </w:r>
            <w:r w:rsidR="00DC5457">
              <w:rPr>
                <w:szCs w:val="24"/>
              </w:rPr>
              <w:t>baldai.</w:t>
            </w:r>
          </w:p>
        </w:tc>
      </w:tr>
      <w:tr w:rsidR="00FC31D9" w:rsidTr="009909F6">
        <w:trPr>
          <w:trHeight w:val="203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D9" w:rsidRPr="009E0228" w:rsidRDefault="00FC31D9" w:rsidP="00026B85">
            <w:pPr>
              <w:rPr>
                <w:szCs w:val="24"/>
                <w:lang w:eastAsia="lt-LT"/>
              </w:rPr>
            </w:pPr>
            <w:r w:rsidRPr="009E0228">
              <w:rPr>
                <w:szCs w:val="24"/>
                <w:lang w:eastAsia="lt-LT"/>
              </w:rPr>
              <w:t>3.2</w:t>
            </w:r>
            <w:r w:rsidR="005B3F7C">
              <w:t xml:space="preserve"> </w:t>
            </w:r>
            <w:r w:rsidR="005B3F7C" w:rsidRPr="00026B85">
              <w:t>Tūkstantmečio mokyklos Mažeikių rajono savivaldybės š</w:t>
            </w:r>
            <w:r w:rsidR="00A925B0" w:rsidRPr="00026B85">
              <w:t>vietimo pažangos plano rengimas</w:t>
            </w:r>
            <w:r w:rsidR="009909F6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6" w:rsidRPr="009E0228" w:rsidRDefault="009909F6" w:rsidP="00585B0B">
            <w:pPr>
              <w:rPr>
                <w:szCs w:val="24"/>
                <w:lang w:eastAsia="lt-LT"/>
              </w:rPr>
            </w:pPr>
            <w:r>
              <w:t xml:space="preserve">Numatyti </w:t>
            </w:r>
            <w:r w:rsidR="005B3F7C">
              <w:t>g</w:t>
            </w:r>
            <w:r>
              <w:t>imnazijos TŪM pažangos plano tikslai ir uždaviniai, suplanuotos  veiklos. Finansiškai pagrįsti</w:t>
            </w:r>
            <w:r w:rsidR="005B3F7C">
              <w:t xml:space="preserve"> ži</w:t>
            </w:r>
            <w:r>
              <w:t>ngsniai įgyvendinant Menų centro bei atsipalaidavimo kambario</w:t>
            </w:r>
            <w:r w:rsidR="005B3F7C">
              <w:t xml:space="preserve"> į</w:t>
            </w:r>
            <w:r>
              <w:t>kūrimą</w:t>
            </w:r>
            <w:r w:rsidR="005B3F7C">
              <w:t>, kvalifikacijos kėlimą ir kitų minkštųjų veiklų įgalinimą.</w:t>
            </w:r>
          </w:p>
        </w:tc>
      </w:tr>
      <w:tr w:rsidR="005B3F7C" w:rsidTr="00817A5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7C" w:rsidRPr="009E0228" w:rsidRDefault="005B3F7C" w:rsidP="005B3F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 </w:t>
            </w:r>
            <w:r w:rsidRPr="009909F6">
              <w:t>Dalyvavimas LR</w:t>
            </w:r>
            <w:r>
              <w:t xml:space="preserve"> Finansų ministerijos inicijuotame Mažeikių r. savivaldybės tarybos pritartame projekte „Atviros ekosistemos atsiskaitymas negrynaisiais pinigais bendrojo ugdymo įstaigų valgyklose kūrimas“.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7C" w:rsidRDefault="005B3F7C" w:rsidP="00585B0B">
            <w:r>
              <w:t>Įdiegta atsiskaitymo negrynaisiais pinigais infrastruktūra, sėkmingai veikia su atnaujinimu susijusios elektroninio dienyno funkcijos, supažindinti tėvai su sistemos funkcijomis.</w:t>
            </w:r>
          </w:p>
          <w:p w:rsidR="00A925B0" w:rsidRDefault="00A925B0" w:rsidP="00585B0B">
            <w:r>
              <w:t>Mokiniai praktiškai susipažįsta su finansinėmis paslaugomis</w:t>
            </w:r>
            <w:r w:rsidR="00CB7FCF">
              <w:t>, stebi</w:t>
            </w:r>
            <w:r>
              <w:t xml:space="preserve"> savo išlaidas.</w:t>
            </w:r>
          </w:p>
        </w:tc>
      </w:tr>
    </w:tbl>
    <w:p w:rsidR="005E23B4" w:rsidRDefault="005E23B4" w:rsidP="00E32E0F"/>
    <w:p w:rsidR="005E23B4" w:rsidRDefault="005E23B4" w:rsidP="00E32E0F"/>
    <w:p w:rsidR="00E32E0F" w:rsidRDefault="00E32E0F" w:rsidP="00E32E0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E32E0F" w:rsidTr="00817A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E32E0F" w:rsidTr="00817A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  <w:r w:rsidR="000225A9"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</w:p>
        </w:tc>
      </w:tr>
      <w:tr w:rsidR="00E32E0F" w:rsidTr="00817A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F" w:rsidRDefault="00E32E0F" w:rsidP="00817A5E">
            <w:pPr>
              <w:rPr>
                <w:szCs w:val="24"/>
                <w:lang w:eastAsia="lt-LT"/>
              </w:rPr>
            </w:pPr>
          </w:p>
        </w:tc>
      </w:tr>
    </w:tbl>
    <w:p w:rsidR="00E32E0F" w:rsidRDefault="00E32E0F" w:rsidP="00E32E0F">
      <w:pPr>
        <w:jc w:val="center"/>
        <w:rPr>
          <w:sz w:val="22"/>
          <w:szCs w:val="22"/>
          <w:lang w:eastAsia="lt-LT"/>
        </w:rPr>
      </w:pPr>
    </w:p>
    <w:p w:rsidR="005E23B4" w:rsidRDefault="005E23B4" w:rsidP="0009633C">
      <w:pPr>
        <w:rPr>
          <w:b/>
        </w:rPr>
      </w:pPr>
    </w:p>
    <w:p w:rsidR="005E23B4" w:rsidRDefault="005E23B4" w:rsidP="0009633C">
      <w:pPr>
        <w:rPr>
          <w:b/>
        </w:rPr>
      </w:pPr>
    </w:p>
    <w:p w:rsidR="005E23B4" w:rsidRDefault="005E23B4" w:rsidP="00E32E0F">
      <w:pPr>
        <w:jc w:val="center"/>
        <w:rPr>
          <w:b/>
        </w:rPr>
      </w:pPr>
    </w:p>
    <w:p w:rsidR="00F31EE5" w:rsidRDefault="00F31EE5" w:rsidP="00E32E0F">
      <w:pPr>
        <w:jc w:val="center"/>
        <w:rPr>
          <w:b/>
        </w:rPr>
      </w:pPr>
    </w:p>
    <w:p w:rsidR="00E32E0F" w:rsidRDefault="00E32E0F" w:rsidP="00E32E0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III SKYRIUS</w:t>
      </w:r>
    </w:p>
    <w:p w:rsidR="00E32E0F" w:rsidRDefault="00E32E0F" w:rsidP="00E32E0F">
      <w:pPr>
        <w:jc w:val="center"/>
        <w:rPr>
          <w:b/>
        </w:rPr>
      </w:pPr>
      <w:r>
        <w:rPr>
          <w:b/>
        </w:rPr>
        <w:t>GEBĖJIMŲ ATLIKTI PAREIGYBĖS APRAŠYME NUSTATYTAS FU</w:t>
      </w:r>
      <w:r w:rsidR="00DE464C">
        <w:rPr>
          <w:b/>
        </w:rPr>
        <w:t xml:space="preserve"> </w:t>
      </w:r>
      <w:r>
        <w:rPr>
          <w:b/>
        </w:rPr>
        <w:t>NKCIJAS VERTINIMAS</w:t>
      </w:r>
    </w:p>
    <w:p w:rsidR="00E32E0F" w:rsidRDefault="00E32E0F" w:rsidP="00E32E0F">
      <w:pPr>
        <w:jc w:val="center"/>
        <w:rPr>
          <w:sz w:val="22"/>
          <w:szCs w:val="22"/>
        </w:rPr>
      </w:pPr>
    </w:p>
    <w:p w:rsidR="00E32E0F" w:rsidRDefault="00E32E0F" w:rsidP="00E32E0F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E32E0F" w:rsidRDefault="00E32E0F" w:rsidP="00E32E0F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E32E0F" w:rsidTr="00817A5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0F" w:rsidRDefault="00E32E0F" w:rsidP="00817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0F" w:rsidRDefault="00E32E0F" w:rsidP="00817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E32E0F" w:rsidRDefault="00E32E0F" w:rsidP="00817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E32E0F" w:rsidRDefault="00E32E0F" w:rsidP="00817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E32E0F" w:rsidRDefault="00E32E0F" w:rsidP="00817A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E32E0F" w:rsidRDefault="00E32E0F" w:rsidP="00817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E32E0F" w:rsidTr="00817A5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0F" w:rsidRDefault="00E32E0F" w:rsidP="00817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0F" w:rsidRDefault="00E32E0F" w:rsidP="00817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E32E0F" w:rsidTr="00817A5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0F" w:rsidRDefault="00E32E0F" w:rsidP="00817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0F" w:rsidRDefault="00E32E0F" w:rsidP="00817A5E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E32E0F" w:rsidTr="00817A5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0F" w:rsidRDefault="00E32E0F" w:rsidP="00817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0F" w:rsidRDefault="00E32E0F" w:rsidP="00817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E32E0F" w:rsidTr="00817A5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0F" w:rsidRDefault="00E32E0F" w:rsidP="00817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0F" w:rsidRDefault="00E32E0F" w:rsidP="00817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E32E0F" w:rsidTr="00817A5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0F" w:rsidRDefault="00E32E0F" w:rsidP="00817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0F" w:rsidRDefault="00E32E0F" w:rsidP="00817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581714" w:rsidRDefault="00581714" w:rsidP="00E32E0F">
      <w:pPr>
        <w:jc w:val="center"/>
        <w:rPr>
          <w:b/>
          <w:szCs w:val="24"/>
          <w:lang w:eastAsia="lt-LT"/>
        </w:rPr>
      </w:pPr>
    </w:p>
    <w:p w:rsidR="00E32E0F" w:rsidRDefault="00E32E0F" w:rsidP="00E32E0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E32E0F" w:rsidRPr="00C002A8" w:rsidRDefault="00E32E0F" w:rsidP="00C002A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E32E0F" w:rsidRDefault="00E32E0F" w:rsidP="00E32E0F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E32E0F" w:rsidTr="00817A5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E32E0F" w:rsidTr="00817A5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</w:p>
        </w:tc>
      </w:tr>
      <w:tr w:rsidR="00E32E0F" w:rsidTr="00817A5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2E0F" w:rsidTr="00817A5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2E0F" w:rsidTr="00817A5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E32E0F" w:rsidRDefault="00E32E0F" w:rsidP="00E32E0F">
      <w:pPr>
        <w:jc w:val="center"/>
        <w:rPr>
          <w:sz w:val="22"/>
          <w:szCs w:val="22"/>
          <w:lang w:eastAsia="lt-LT"/>
        </w:rPr>
      </w:pPr>
    </w:p>
    <w:p w:rsidR="00E32E0F" w:rsidRDefault="00E32E0F" w:rsidP="00E32E0F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32E0F" w:rsidTr="00817A5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0F" w:rsidRDefault="00E32E0F" w:rsidP="00817A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C076BF">
              <w:rPr>
                <w:szCs w:val="24"/>
                <w:lang w:eastAsia="lt-LT"/>
              </w:rPr>
              <w:t xml:space="preserve"> Vadovavimas ugdymui ir </w:t>
            </w:r>
            <w:r w:rsidR="006C471C">
              <w:rPr>
                <w:szCs w:val="24"/>
                <w:lang w:eastAsia="lt-LT"/>
              </w:rPr>
              <w:t>mokymuisi.</w:t>
            </w:r>
          </w:p>
        </w:tc>
      </w:tr>
      <w:tr w:rsidR="00E32E0F" w:rsidTr="00817A5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0F" w:rsidRDefault="00E32E0F" w:rsidP="00817A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  <w:r w:rsidR="00C076BF">
              <w:rPr>
                <w:szCs w:val="24"/>
                <w:lang w:eastAsia="lt-LT"/>
              </w:rPr>
              <w:t xml:space="preserve"> </w:t>
            </w:r>
          </w:p>
        </w:tc>
      </w:tr>
    </w:tbl>
    <w:p w:rsidR="004C77F5" w:rsidRDefault="004C77F5" w:rsidP="003D631F">
      <w:pPr>
        <w:rPr>
          <w:b/>
          <w:szCs w:val="24"/>
          <w:lang w:eastAsia="lt-LT"/>
        </w:rPr>
      </w:pPr>
    </w:p>
    <w:p w:rsidR="00E32E0F" w:rsidRDefault="00E32E0F" w:rsidP="00A4072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E32E0F" w:rsidRPr="00C002A8" w:rsidRDefault="00E32E0F" w:rsidP="00C002A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E32E0F" w:rsidRDefault="00E32E0F" w:rsidP="00E32E0F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:rsidR="00E32E0F" w:rsidRDefault="00E32E0F" w:rsidP="00E32E0F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E32E0F" w:rsidTr="00817A5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0F" w:rsidRDefault="00E32E0F" w:rsidP="00817A5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E32E0F" w:rsidTr="00573C9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C" w:rsidRDefault="00747A2C" w:rsidP="00747A2C">
            <w:pPr>
              <w:rPr>
                <w:rFonts w:eastAsiaTheme="minorHAnsi"/>
                <w:szCs w:val="24"/>
                <w:lang w:eastAsia="lt-LT"/>
              </w:rPr>
            </w:pPr>
          </w:p>
          <w:p w:rsidR="00747A2C" w:rsidRDefault="00747A2C" w:rsidP="00747A2C">
            <w:pPr>
              <w:rPr>
                <w:rFonts w:eastAsiaTheme="minorHAnsi"/>
                <w:szCs w:val="24"/>
                <w:lang w:eastAsia="lt-LT"/>
              </w:rPr>
            </w:pPr>
          </w:p>
          <w:p w:rsidR="00E32E0F" w:rsidRPr="00747A2C" w:rsidRDefault="00893258" w:rsidP="00747A2C">
            <w:pPr>
              <w:rPr>
                <w:szCs w:val="24"/>
                <w:lang w:eastAsia="lt-LT"/>
              </w:rPr>
            </w:pPr>
            <w:r>
              <w:rPr>
                <w:rFonts w:eastAsiaTheme="minorHAnsi"/>
                <w:szCs w:val="24"/>
                <w:lang w:eastAsia="lt-LT"/>
              </w:rPr>
              <w:t>8.</w:t>
            </w:r>
            <w:r w:rsidR="00747A2C">
              <w:rPr>
                <w:rFonts w:eastAsiaTheme="minorHAnsi"/>
                <w:szCs w:val="24"/>
                <w:lang w:eastAsia="lt-LT"/>
              </w:rPr>
              <w:t>1.</w:t>
            </w:r>
            <w:r w:rsidR="00573C9E" w:rsidRPr="00747A2C">
              <w:rPr>
                <w:szCs w:val="24"/>
                <w:lang w:eastAsia="lt-LT"/>
              </w:rPr>
              <w:t>Tobulinti STEAM integruotą ugdymą.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C" w:rsidRDefault="00747A2C" w:rsidP="003D631F">
            <w:pPr>
              <w:rPr>
                <w:color w:val="000000" w:themeColor="text1"/>
                <w:szCs w:val="24"/>
              </w:rPr>
            </w:pPr>
          </w:p>
          <w:p w:rsidR="00747A2C" w:rsidRDefault="00747A2C" w:rsidP="003D631F">
            <w:pPr>
              <w:rPr>
                <w:color w:val="000000" w:themeColor="text1"/>
                <w:szCs w:val="24"/>
              </w:rPr>
            </w:pPr>
          </w:p>
          <w:p w:rsidR="00E32E0F" w:rsidRDefault="00747A2C" w:rsidP="003D631F">
            <w:pPr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</w:rPr>
              <w:t>I</w:t>
            </w:r>
            <w:r w:rsidR="00573C9E">
              <w:rPr>
                <w:color w:val="000000" w:themeColor="text1"/>
                <w:szCs w:val="24"/>
              </w:rPr>
              <w:t>ntegruotų STEAM veiklų vykdymas.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C" w:rsidRDefault="00747A2C" w:rsidP="00DF5F59">
            <w:pPr>
              <w:rPr>
                <w:szCs w:val="24"/>
              </w:rPr>
            </w:pPr>
          </w:p>
          <w:p w:rsidR="00747A2C" w:rsidRDefault="00747A2C" w:rsidP="00DF5F59">
            <w:pPr>
              <w:rPr>
                <w:szCs w:val="24"/>
              </w:rPr>
            </w:pPr>
            <w:r>
              <w:rPr>
                <w:szCs w:val="24"/>
              </w:rPr>
              <w:t xml:space="preserve">Integruotos veiklos. </w:t>
            </w:r>
          </w:p>
          <w:p w:rsidR="00747A2C" w:rsidRDefault="00747A2C" w:rsidP="00DF5F59">
            <w:pPr>
              <w:rPr>
                <w:szCs w:val="24"/>
              </w:rPr>
            </w:pPr>
            <w:r>
              <w:rPr>
                <w:szCs w:val="24"/>
              </w:rPr>
              <w:t>Metiniai mokinių projektai I-II klasėse.</w:t>
            </w:r>
          </w:p>
          <w:p w:rsidR="00573C9E" w:rsidRDefault="00747A2C" w:rsidP="00DF5F5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Patyriminio</w:t>
            </w:r>
            <w:proofErr w:type="spellEnd"/>
            <w:r>
              <w:rPr>
                <w:szCs w:val="24"/>
              </w:rPr>
              <w:t xml:space="preserve"> mokymosi dienos.</w:t>
            </w:r>
          </w:p>
          <w:p w:rsidR="00E32E0F" w:rsidRDefault="003D631F" w:rsidP="00DF5F59">
            <w:pPr>
              <w:rPr>
                <w:szCs w:val="24"/>
                <w:lang w:eastAsia="lt-LT"/>
              </w:rPr>
            </w:pPr>
            <w:r w:rsidRPr="00EB3924">
              <w:rPr>
                <w:szCs w:val="24"/>
              </w:rPr>
              <w:t>1</w:t>
            </w:r>
            <w:r w:rsidR="004B53CF" w:rsidRPr="00EB3924">
              <w:rPr>
                <w:szCs w:val="24"/>
              </w:rPr>
              <w:t>-IV</w:t>
            </w:r>
            <w:r w:rsidRPr="00EB3924">
              <w:rPr>
                <w:szCs w:val="24"/>
              </w:rPr>
              <w:t xml:space="preserve"> klasių mokinių pasiekimų kokybinis rodiklis bus ne žemesnis kaip 50%.</w:t>
            </w:r>
          </w:p>
        </w:tc>
      </w:tr>
      <w:tr w:rsidR="00E86A7B" w:rsidTr="00817A5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D6" w:rsidRDefault="00976BD6" w:rsidP="00E86A7B">
            <w:pPr>
              <w:rPr>
                <w:szCs w:val="24"/>
                <w:lang w:eastAsia="lt-LT"/>
              </w:rPr>
            </w:pPr>
          </w:p>
          <w:p w:rsidR="00747A2C" w:rsidRDefault="00747A2C" w:rsidP="00747A2C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7A2C" w:rsidRDefault="00747A2C" w:rsidP="00747A2C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7A2C" w:rsidRPr="000931E8" w:rsidRDefault="00893258" w:rsidP="00747A2C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  <w:r w:rsidR="0074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747A2C" w:rsidRPr="00093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Įgyvendinti kompetencijomis grįstą atnaujintą ugdymo turinį.</w:t>
            </w:r>
          </w:p>
          <w:p w:rsidR="00942638" w:rsidRPr="00976BD6" w:rsidRDefault="00942638" w:rsidP="00C5403E">
            <w:pPr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2C" w:rsidRDefault="00747A2C" w:rsidP="00C5403E">
            <w:pPr>
              <w:rPr>
                <w:szCs w:val="24"/>
                <w:lang w:eastAsia="lt-LT"/>
              </w:rPr>
            </w:pPr>
          </w:p>
          <w:p w:rsidR="00747A2C" w:rsidRDefault="00747A2C" w:rsidP="00C5403E">
            <w:pPr>
              <w:rPr>
                <w:szCs w:val="24"/>
                <w:lang w:eastAsia="lt-LT"/>
              </w:rPr>
            </w:pPr>
          </w:p>
          <w:p w:rsidR="00747A2C" w:rsidRDefault="00747A2C" w:rsidP="00C5403E">
            <w:pPr>
              <w:rPr>
                <w:szCs w:val="24"/>
                <w:lang w:eastAsia="lt-LT"/>
              </w:rPr>
            </w:pPr>
          </w:p>
          <w:p w:rsidR="00E86A7B" w:rsidRPr="00E86A7B" w:rsidRDefault="00747A2C" w:rsidP="00C5403E">
            <w:pPr>
              <w:rPr>
                <w:sz w:val="22"/>
                <w:szCs w:val="22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Atnaujinto ugdymo turinio įgyvendinimas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4" w:rsidRPr="00976BD6" w:rsidRDefault="000356B4" w:rsidP="00E86A7B">
            <w:pPr>
              <w:rPr>
                <w:szCs w:val="24"/>
              </w:rPr>
            </w:pPr>
            <w:r w:rsidRPr="00976BD6">
              <w:rPr>
                <w:szCs w:val="24"/>
              </w:rPr>
              <w:lastRenderedPageBreak/>
              <w:t xml:space="preserve">100% mokytojų tobulina profesinę kvalifikaciją atnaujintų bendrųjų programų </w:t>
            </w:r>
            <w:r w:rsidRPr="00976BD6">
              <w:rPr>
                <w:szCs w:val="24"/>
              </w:rPr>
              <w:lastRenderedPageBreak/>
              <w:t>įgyven</w:t>
            </w:r>
            <w:r w:rsidR="00976BD6" w:rsidRPr="00976BD6">
              <w:rPr>
                <w:szCs w:val="24"/>
              </w:rPr>
              <w:t>dinimo klausimais mokymuose, seminaruose.</w:t>
            </w:r>
          </w:p>
          <w:p w:rsidR="00976BD6" w:rsidRDefault="00747A2C" w:rsidP="00E86A7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 ugdymo</w:t>
            </w:r>
            <w:r w:rsidR="00893258">
              <w:rPr>
                <w:szCs w:val="24"/>
                <w:lang w:eastAsia="lt-LT"/>
              </w:rPr>
              <w:t>(</w:t>
            </w:r>
            <w:proofErr w:type="spellStart"/>
            <w:r w:rsidR="00893258">
              <w:rPr>
                <w:szCs w:val="24"/>
                <w:lang w:eastAsia="lt-LT"/>
              </w:rPr>
              <w:t>si</w:t>
            </w:r>
            <w:proofErr w:type="spellEnd"/>
            <w:r w:rsidR="00893258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turinio bazė.</w:t>
            </w:r>
          </w:p>
          <w:p w:rsidR="00747A2C" w:rsidRDefault="00747A2C" w:rsidP="00E86A7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Peržiūrėtos ir atnaujintos </w:t>
            </w:r>
            <w:r w:rsidR="00893258">
              <w:rPr>
                <w:szCs w:val="24"/>
                <w:lang w:eastAsia="lt-LT"/>
              </w:rPr>
              <w:t xml:space="preserve">gimnazijos </w:t>
            </w:r>
            <w:r>
              <w:rPr>
                <w:szCs w:val="24"/>
                <w:lang w:eastAsia="lt-LT"/>
              </w:rPr>
              <w:t>tvarkos</w:t>
            </w:r>
            <w:r w:rsidR="00893258">
              <w:rPr>
                <w:szCs w:val="24"/>
                <w:lang w:eastAsia="lt-LT"/>
              </w:rPr>
              <w:t xml:space="preserve"> ir aprašai</w:t>
            </w:r>
            <w:r>
              <w:rPr>
                <w:szCs w:val="24"/>
                <w:lang w:eastAsia="lt-LT"/>
              </w:rPr>
              <w:t>.</w:t>
            </w:r>
          </w:p>
          <w:p w:rsidR="00747A2C" w:rsidRPr="00E86A7B" w:rsidRDefault="00747A2C" w:rsidP="00E86A7B">
            <w:pPr>
              <w:rPr>
                <w:szCs w:val="24"/>
                <w:highlight w:val="yellow"/>
                <w:lang w:eastAsia="lt-LT"/>
              </w:rPr>
            </w:pPr>
          </w:p>
        </w:tc>
      </w:tr>
      <w:tr w:rsidR="00E86A7B" w:rsidTr="00817A5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A" w:rsidRDefault="00623FCA" w:rsidP="005F0EC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</w:t>
            </w:r>
          </w:p>
          <w:p w:rsidR="00893258" w:rsidRDefault="00893258" w:rsidP="005F0ECB">
            <w:pPr>
              <w:rPr>
                <w:szCs w:val="24"/>
                <w:lang w:eastAsia="lt-LT"/>
              </w:rPr>
            </w:pPr>
          </w:p>
          <w:p w:rsidR="008B4FE1" w:rsidRPr="00976BD6" w:rsidRDefault="00893258" w:rsidP="005F0ECB">
            <w:pPr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</w:rPr>
              <w:t xml:space="preserve">8.3. </w:t>
            </w:r>
            <w:r w:rsidR="001A79F7" w:rsidRPr="000931E8">
              <w:rPr>
                <w:color w:val="000000" w:themeColor="text1"/>
                <w:szCs w:val="24"/>
              </w:rPr>
              <w:t>Vykdyti TŪM programos veiklas</w:t>
            </w:r>
            <w:r w:rsidR="00623FCA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B" w:rsidRDefault="00E86A7B" w:rsidP="00976BD6">
            <w:pPr>
              <w:rPr>
                <w:szCs w:val="24"/>
                <w:lang w:eastAsia="lt-LT"/>
              </w:rPr>
            </w:pPr>
          </w:p>
          <w:p w:rsidR="00893258" w:rsidRDefault="00893258" w:rsidP="00976BD6">
            <w:pPr>
              <w:rPr>
                <w:szCs w:val="24"/>
                <w:lang w:eastAsia="lt-LT"/>
              </w:rPr>
            </w:pPr>
          </w:p>
          <w:p w:rsidR="00362475" w:rsidRPr="00976BD6" w:rsidRDefault="00623FCA" w:rsidP="00976BD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Vykdomos TŪM pažangos plane numatytos  veiklos</w:t>
            </w:r>
            <w:r w:rsidR="00230D8A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B" w:rsidRDefault="00E86A7B" w:rsidP="00362475">
            <w:pPr>
              <w:rPr>
                <w:szCs w:val="24"/>
                <w:lang w:eastAsia="lt-LT"/>
              </w:rPr>
            </w:pPr>
          </w:p>
          <w:p w:rsidR="00362475" w:rsidRDefault="00230D8A" w:rsidP="0036247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90% tikslinės grupės mokytojų dalyvauja kvalifikacijos mokymuose, seminaruose.</w:t>
            </w:r>
          </w:p>
          <w:p w:rsidR="00230D8A" w:rsidRDefault="00747A2C" w:rsidP="0036247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  <w:r w:rsidR="00CB13CE">
              <w:rPr>
                <w:szCs w:val="24"/>
                <w:lang w:eastAsia="lt-LT"/>
              </w:rPr>
              <w:t>tlikti remonto darbai, įrengti</w:t>
            </w:r>
            <w:r w:rsidR="00230D8A">
              <w:rPr>
                <w:szCs w:val="24"/>
                <w:lang w:eastAsia="lt-LT"/>
              </w:rPr>
              <w:t xml:space="preserve"> Menų centras, atsipalaidavimo kambarys.</w:t>
            </w:r>
          </w:p>
          <w:p w:rsidR="00230D8A" w:rsidRPr="00976BD6" w:rsidRDefault="00230D8A" w:rsidP="00362475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Gamtos mokslų laboratorija aprūpinta </w:t>
            </w:r>
            <w:r w:rsidR="00747A2C">
              <w:rPr>
                <w:szCs w:val="24"/>
                <w:lang w:eastAsia="lt-LT"/>
              </w:rPr>
              <w:t xml:space="preserve">trūkstama </w:t>
            </w:r>
            <w:r>
              <w:rPr>
                <w:szCs w:val="24"/>
                <w:lang w:eastAsia="lt-LT"/>
              </w:rPr>
              <w:t>įranga.</w:t>
            </w:r>
          </w:p>
        </w:tc>
      </w:tr>
    </w:tbl>
    <w:p w:rsidR="00805380" w:rsidRDefault="00805380" w:rsidP="00E32E0F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:rsidR="00E32E0F" w:rsidRDefault="00E32E0F" w:rsidP="00E32E0F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E32E0F" w:rsidRDefault="00E32E0F" w:rsidP="00E32E0F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2E0F" w:rsidTr="00817A5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0F" w:rsidRDefault="00E32E0F" w:rsidP="00817A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0225A9">
              <w:rPr>
                <w:szCs w:val="24"/>
                <w:lang w:eastAsia="lt-LT"/>
              </w:rPr>
              <w:t>M</w:t>
            </w:r>
            <w:r w:rsidR="00A64A5C">
              <w:rPr>
                <w:szCs w:val="24"/>
                <w:lang w:eastAsia="lt-LT"/>
              </w:rPr>
              <w:t>okytojų</w:t>
            </w:r>
            <w:r w:rsidR="00B2502B">
              <w:rPr>
                <w:szCs w:val="24"/>
                <w:lang w:eastAsia="lt-LT"/>
              </w:rPr>
              <w:t>, specialistų</w:t>
            </w:r>
            <w:r w:rsidR="00A64A5C">
              <w:rPr>
                <w:szCs w:val="24"/>
                <w:lang w:eastAsia="lt-LT"/>
              </w:rPr>
              <w:t xml:space="preserve"> stoka</w:t>
            </w:r>
          </w:p>
        </w:tc>
      </w:tr>
      <w:tr w:rsidR="00E32E0F" w:rsidTr="00817A5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0F" w:rsidRDefault="00E32E0F" w:rsidP="00817A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</w:tbl>
    <w:p w:rsidR="000549B8" w:rsidRDefault="000549B8" w:rsidP="00E32E0F">
      <w:pPr>
        <w:jc w:val="center"/>
        <w:rPr>
          <w:b/>
          <w:szCs w:val="24"/>
          <w:lang w:eastAsia="lt-LT"/>
        </w:rPr>
      </w:pPr>
    </w:p>
    <w:p w:rsidR="00E32E0F" w:rsidRDefault="00E32E0F" w:rsidP="00E32E0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E32E0F" w:rsidRDefault="00E32E0F" w:rsidP="00E32E0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E32E0F" w:rsidRDefault="00E32E0F" w:rsidP="00E32E0F">
      <w:pPr>
        <w:jc w:val="center"/>
        <w:rPr>
          <w:lang w:eastAsia="lt-LT"/>
        </w:rPr>
      </w:pPr>
    </w:p>
    <w:p w:rsidR="00E32E0F" w:rsidRDefault="00E32E0F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7B7A1C" w:rsidRDefault="007B7A1C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E32E0F" w:rsidRDefault="00E32E0F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</w:t>
      </w:r>
    </w:p>
    <w:p w:rsidR="008778E4" w:rsidRDefault="008778E4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E32E0F" w:rsidRDefault="00E32E0F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E32E0F" w:rsidRPr="007B7A1C" w:rsidRDefault="00E32E0F" w:rsidP="00E32E0F">
      <w:pPr>
        <w:rPr>
          <w:szCs w:val="24"/>
          <w:u w:val="single"/>
          <w:lang w:eastAsia="lt-LT"/>
        </w:rPr>
      </w:pPr>
    </w:p>
    <w:p w:rsidR="00E32E0F" w:rsidRDefault="00E32E0F" w:rsidP="00E32E0F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:rsidR="00E32E0F" w:rsidRDefault="00E32E0F" w:rsidP="00E32E0F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:rsidR="00E32E0F" w:rsidRDefault="00E32E0F" w:rsidP="00E32E0F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E32E0F" w:rsidRDefault="00E32E0F" w:rsidP="00E32E0F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:rsidR="00E32E0F" w:rsidRDefault="00E32E0F" w:rsidP="00E32E0F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:rsidR="00E32E0F" w:rsidRDefault="00E32E0F" w:rsidP="00E32E0F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E32E0F" w:rsidRDefault="00E32E0F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7B7A1C" w:rsidRDefault="007B7A1C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E32E0F" w:rsidRDefault="00E32E0F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7B7A1C" w:rsidRDefault="007B7A1C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E32E0F" w:rsidRDefault="00E32E0F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E32E0F" w:rsidRDefault="00E32E0F" w:rsidP="00E32E0F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E32E0F" w:rsidRDefault="00E32E0F" w:rsidP="00E32E0F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:rsidR="00E32E0F" w:rsidRDefault="00E32E0F" w:rsidP="00E32E0F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:rsidR="00E32E0F" w:rsidRDefault="00E32E0F" w:rsidP="00E32E0F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:rsidR="00E32E0F" w:rsidRDefault="00E32E0F" w:rsidP="00E32E0F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:rsidR="00E32E0F" w:rsidRDefault="00E32E0F" w:rsidP="00E32E0F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:rsidR="00E32E0F" w:rsidRDefault="00E32E0F" w:rsidP="00E32E0F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E32E0F" w:rsidRDefault="00E32E0F" w:rsidP="00E32E0F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E32E0F" w:rsidRDefault="00E32E0F" w:rsidP="00E32E0F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E32E0F" w:rsidRDefault="00E32E0F" w:rsidP="00E32E0F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E32E0F" w:rsidRDefault="00E32E0F" w:rsidP="00E32E0F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E32E0F" w:rsidRPr="00324848" w:rsidRDefault="00E32E0F" w:rsidP="00324848">
      <w:pPr>
        <w:tabs>
          <w:tab w:val="left" w:pos="4536"/>
          <w:tab w:val="left" w:pos="7230"/>
        </w:tabs>
        <w:jc w:val="both"/>
        <w:rPr>
          <w:sz w:val="20"/>
          <w:lang w:eastAsia="lt-LT"/>
        </w:rPr>
        <w:sectPr w:rsidR="00E32E0F" w:rsidRPr="00324848" w:rsidSect="00581714">
          <w:footerReference w:type="default" r:id="rId9"/>
          <w:pgSz w:w="11907" w:h="16840" w:code="9"/>
          <w:pgMar w:top="720" w:right="425" w:bottom="720" w:left="1560" w:header="288" w:footer="720" w:gutter="0"/>
          <w:pgNumType w:start="1"/>
          <w:cols w:space="720"/>
          <w:noEndnote/>
          <w:titlePg/>
          <w:docGrid w:linePitch="326"/>
        </w:sect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792BEE" w:rsidRDefault="00792BEE"/>
    <w:sectPr w:rsidR="00792B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4D" w:rsidRDefault="00EC364D" w:rsidP="00E0601F">
      <w:r>
        <w:separator/>
      </w:r>
    </w:p>
  </w:endnote>
  <w:endnote w:type="continuationSeparator" w:id="0">
    <w:p w:rsidR="00EC364D" w:rsidRDefault="00EC364D" w:rsidP="00E0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0203"/>
      <w:docPartObj>
        <w:docPartGallery w:val="Page Numbers (Bottom of Page)"/>
        <w:docPartUnique/>
      </w:docPartObj>
    </w:sdtPr>
    <w:sdtEndPr/>
    <w:sdtContent>
      <w:p w:rsidR="00581714" w:rsidRDefault="0058171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E5">
          <w:rPr>
            <w:noProof/>
          </w:rPr>
          <w:t>7</w:t>
        </w:r>
        <w:r>
          <w:fldChar w:fldCharType="end"/>
        </w:r>
      </w:p>
    </w:sdtContent>
  </w:sdt>
  <w:p w:rsidR="00581714" w:rsidRDefault="005817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4D" w:rsidRDefault="00EC364D" w:rsidP="00E0601F">
      <w:r>
        <w:separator/>
      </w:r>
    </w:p>
  </w:footnote>
  <w:footnote w:type="continuationSeparator" w:id="0">
    <w:p w:rsidR="00EC364D" w:rsidRDefault="00EC364D" w:rsidP="00E0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25F"/>
    <w:multiLevelType w:val="hybridMultilevel"/>
    <w:tmpl w:val="2C3C5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41"/>
    <w:multiLevelType w:val="hybridMultilevel"/>
    <w:tmpl w:val="D3E8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0CCC"/>
    <w:multiLevelType w:val="multilevel"/>
    <w:tmpl w:val="2B7CB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451B"/>
    <w:multiLevelType w:val="hybridMultilevel"/>
    <w:tmpl w:val="3F0A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04FC"/>
    <w:multiLevelType w:val="multilevel"/>
    <w:tmpl w:val="FB0EDA5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48617E0E"/>
    <w:multiLevelType w:val="hybridMultilevel"/>
    <w:tmpl w:val="ABE2B156"/>
    <w:lvl w:ilvl="0" w:tplc="9E92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B0F0F"/>
    <w:multiLevelType w:val="hybridMultilevel"/>
    <w:tmpl w:val="0A22FE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85CF0"/>
    <w:multiLevelType w:val="multilevel"/>
    <w:tmpl w:val="4DAE5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2643EF"/>
    <w:multiLevelType w:val="hybridMultilevel"/>
    <w:tmpl w:val="0156A5E2"/>
    <w:lvl w:ilvl="0" w:tplc="240C6312">
      <w:start w:val="2023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A6DEB"/>
    <w:multiLevelType w:val="hybridMultilevel"/>
    <w:tmpl w:val="C9E03826"/>
    <w:lvl w:ilvl="0" w:tplc="7E46E6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2FA553C"/>
    <w:multiLevelType w:val="hybridMultilevel"/>
    <w:tmpl w:val="869A58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F0B78"/>
    <w:multiLevelType w:val="hybridMultilevel"/>
    <w:tmpl w:val="61E042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A0F92"/>
    <w:multiLevelType w:val="hybridMultilevel"/>
    <w:tmpl w:val="098C95CA"/>
    <w:lvl w:ilvl="0" w:tplc="066245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0F"/>
    <w:rsid w:val="00004DB8"/>
    <w:rsid w:val="00021345"/>
    <w:rsid w:val="000225A9"/>
    <w:rsid w:val="00026B85"/>
    <w:rsid w:val="000326F1"/>
    <w:rsid w:val="000333DD"/>
    <w:rsid w:val="000356B4"/>
    <w:rsid w:val="0004517D"/>
    <w:rsid w:val="00050018"/>
    <w:rsid w:val="00051F18"/>
    <w:rsid w:val="000526C0"/>
    <w:rsid w:val="000549B8"/>
    <w:rsid w:val="00055209"/>
    <w:rsid w:val="00056873"/>
    <w:rsid w:val="00057D48"/>
    <w:rsid w:val="00073B35"/>
    <w:rsid w:val="0008606A"/>
    <w:rsid w:val="000868E2"/>
    <w:rsid w:val="00087023"/>
    <w:rsid w:val="00094F47"/>
    <w:rsid w:val="0009633C"/>
    <w:rsid w:val="0009653F"/>
    <w:rsid w:val="00096725"/>
    <w:rsid w:val="000A12F5"/>
    <w:rsid w:val="000B7503"/>
    <w:rsid w:val="000C2C92"/>
    <w:rsid w:val="000C47A0"/>
    <w:rsid w:val="000D7006"/>
    <w:rsid w:val="000E383A"/>
    <w:rsid w:val="000E61D6"/>
    <w:rsid w:val="000F0CEF"/>
    <w:rsid w:val="000F267E"/>
    <w:rsid w:val="000F5443"/>
    <w:rsid w:val="0010519D"/>
    <w:rsid w:val="00105E29"/>
    <w:rsid w:val="00121926"/>
    <w:rsid w:val="0012391B"/>
    <w:rsid w:val="001242B2"/>
    <w:rsid w:val="00126107"/>
    <w:rsid w:val="00130077"/>
    <w:rsid w:val="00130221"/>
    <w:rsid w:val="0013222A"/>
    <w:rsid w:val="001413C5"/>
    <w:rsid w:val="001442D9"/>
    <w:rsid w:val="00145E69"/>
    <w:rsid w:val="00147A87"/>
    <w:rsid w:val="00163993"/>
    <w:rsid w:val="00167EF4"/>
    <w:rsid w:val="001719D2"/>
    <w:rsid w:val="00171F5D"/>
    <w:rsid w:val="00173ED7"/>
    <w:rsid w:val="001842E6"/>
    <w:rsid w:val="00190C05"/>
    <w:rsid w:val="00191340"/>
    <w:rsid w:val="00192CAC"/>
    <w:rsid w:val="001973BB"/>
    <w:rsid w:val="001A55B9"/>
    <w:rsid w:val="001A79F7"/>
    <w:rsid w:val="001F0050"/>
    <w:rsid w:val="001F24ED"/>
    <w:rsid w:val="001F3924"/>
    <w:rsid w:val="002079CA"/>
    <w:rsid w:val="002262E7"/>
    <w:rsid w:val="00230D8A"/>
    <w:rsid w:val="00242177"/>
    <w:rsid w:val="002439F7"/>
    <w:rsid w:val="002441A2"/>
    <w:rsid w:val="00250914"/>
    <w:rsid w:val="00263FF7"/>
    <w:rsid w:val="00277D48"/>
    <w:rsid w:val="00285213"/>
    <w:rsid w:val="00286476"/>
    <w:rsid w:val="002915BC"/>
    <w:rsid w:val="002B0A97"/>
    <w:rsid w:val="002B3E59"/>
    <w:rsid w:val="002C1D7E"/>
    <w:rsid w:val="002D19DA"/>
    <w:rsid w:val="002D20A9"/>
    <w:rsid w:val="002D3FE0"/>
    <w:rsid w:val="002D721E"/>
    <w:rsid w:val="002E727F"/>
    <w:rsid w:val="002F5109"/>
    <w:rsid w:val="002F708B"/>
    <w:rsid w:val="002F7948"/>
    <w:rsid w:val="002F7C1B"/>
    <w:rsid w:val="003217D6"/>
    <w:rsid w:val="00324848"/>
    <w:rsid w:val="00330CEC"/>
    <w:rsid w:val="0034184A"/>
    <w:rsid w:val="00343087"/>
    <w:rsid w:val="00343AF5"/>
    <w:rsid w:val="00351817"/>
    <w:rsid w:val="0036198A"/>
    <w:rsid w:val="00362475"/>
    <w:rsid w:val="003663A1"/>
    <w:rsid w:val="003813D4"/>
    <w:rsid w:val="00390B79"/>
    <w:rsid w:val="00392274"/>
    <w:rsid w:val="00395B79"/>
    <w:rsid w:val="003B7D81"/>
    <w:rsid w:val="003C1CCC"/>
    <w:rsid w:val="003C4CFD"/>
    <w:rsid w:val="003C6BFB"/>
    <w:rsid w:val="003C758C"/>
    <w:rsid w:val="003D178B"/>
    <w:rsid w:val="003D2197"/>
    <w:rsid w:val="003D546A"/>
    <w:rsid w:val="003D631F"/>
    <w:rsid w:val="003D7435"/>
    <w:rsid w:val="003E65D7"/>
    <w:rsid w:val="003E7DCC"/>
    <w:rsid w:val="003F07F9"/>
    <w:rsid w:val="003F7C91"/>
    <w:rsid w:val="00414F6C"/>
    <w:rsid w:val="00415048"/>
    <w:rsid w:val="0042578B"/>
    <w:rsid w:val="00431938"/>
    <w:rsid w:val="00442094"/>
    <w:rsid w:val="004433E2"/>
    <w:rsid w:val="00444679"/>
    <w:rsid w:val="00445EE5"/>
    <w:rsid w:val="00447D26"/>
    <w:rsid w:val="00450943"/>
    <w:rsid w:val="0045704E"/>
    <w:rsid w:val="00462EF4"/>
    <w:rsid w:val="00467E23"/>
    <w:rsid w:val="00481D16"/>
    <w:rsid w:val="0049678B"/>
    <w:rsid w:val="004A478C"/>
    <w:rsid w:val="004A64CE"/>
    <w:rsid w:val="004B0A2D"/>
    <w:rsid w:val="004B388D"/>
    <w:rsid w:val="004B53CF"/>
    <w:rsid w:val="004B70D7"/>
    <w:rsid w:val="004C77F5"/>
    <w:rsid w:val="004D4691"/>
    <w:rsid w:val="004E13C0"/>
    <w:rsid w:val="004E23A2"/>
    <w:rsid w:val="004E4379"/>
    <w:rsid w:val="004F0397"/>
    <w:rsid w:val="004F50FD"/>
    <w:rsid w:val="00500DF0"/>
    <w:rsid w:val="005026B9"/>
    <w:rsid w:val="00502CC8"/>
    <w:rsid w:val="00506617"/>
    <w:rsid w:val="00507B68"/>
    <w:rsid w:val="00515651"/>
    <w:rsid w:val="00516454"/>
    <w:rsid w:val="0052036F"/>
    <w:rsid w:val="00526F03"/>
    <w:rsid w:val="00532A14"/>
    <w:rsid w:val="00534BC1"/>
    <w:rsid w:val="00535D1E"/>
    <w:rsid w:val="00536075"/>
    <w:rsid w:val="00536D4D"/>
    <w:rsid w:val="005412EA"/>
    <w:rsid w:val="005433C6"/>
    <w:rsid w:val="0054575E"/>
    <w:rsid w:val="0055622C"/>
    <w:rsid w:val="0056101C"/>
    <w:rsid w:val="005630B1"/>
    <w:rsid w:val="00571E41"/>
    <w:rsid w:val="00572D23"/>
    <w:rsid w:val="00573C9E"/>
    <w:rsid w:val="00581714"/>
    <w:rsid w:val="00585B0B"/>
    <w:rsid w:val="005935AA"/>
    <w:rsid w:val="0059756F"/>
    <w:rsid w:val="005A286C"/>
    <w:rsid w:val="005A43A9"/>
    <w:rsid w:val="005B3850"/>
    <w:rsid w:val="005B3F7C"/>
    <w:rsid w:val="005B5B52"/>
    <w:rsid w:val="005C089E"/>
    <w:rsid w:val="005C2D18"/>
    <w:rsid w:val="005D391E"/>
    <w:rsid w:val="005D5C17"/>
    <w:rsid w:val="005E23B4"/>
    <w:rsid w:val="005F0ECB"/>
    <w:rsid w:val="00600EBD"/>
    <w:rsid w:val="00601795"/>
    <w:rsid w:val="006050D9"/>
    <w:rsid w:val="006107DB"/>
    <w:rsid w:val="00612F85"/>
    <w:rsid w:val="00622135"/>
    <w:rsid w:val="00623FCA"/>
    <w:rsid w:val="0063306E"/>
    <w:rsid w:val="0067232A"/>
    <w:rsid w:val="00683761"/>
    <w:rsid w:val="00686CD9"/>
    <w:rsid w:val="006901F8"/>
    <w:rsid w:val="006A4FDD"/>
    <w:rsid w:val="006B2940"/>
    <w:rsid w:val="006B5951"/>
    <w:rsid w:val="006C471C"/>
    <w:rsid w:val="006C5E78"/>
    <w:rsid w:val="006D4C0E"/>
    <w:rsid w:val="006F175B"/>
    <w:rsid w:val="006F23B1"/>
    <w:rsid w:val="006F44D9"/>
    <w:rsid w:val="006F777B"/>
    <w:rsid w:val="00701BB5"/>
    <w:rsid w:val="00717ED1"/>
    <w:rsid w:val="00722993"/>
    <w:rsid w:val="00732EBC"/>
    <w:rsid w:val="00734B00"/>
    <w:rsid w:val="00735C06"/>
    <w:rsid w:val="00747A2C"/>
    <w:rsid w:val="0075606F"/>
    <w:rsid w:val="0076178B"/>
    <w:rsid w:val="00767CE4"/>
    <w:rsid w:val="00781116"/>
    <w:rsid w:val="00786B05"/>
    <w:rsid w:val="00792BEE"/>
    <w:rsid w:val="00793A5B"/>
    <w:rsid w:val="007A783F"/>
    <w:rsid w:val="007B15A4"/>
    <w:rsid w:val="007B4582"/>
    <w:rsid w:val="007B53E1"/>
    <w:rsid w:val="007B7A1C"/>
    <w:rsid w:val="007C034F"/>
    <w:rsid w:val="007C4BD8"/>
    <w:rsid w:val="007F789D"/>
    <w:rsid w:val="00800E2D"/>
    <w:rsid w:val="00805380"/>
    <w:rsid w:val="0081213F"/>
    <w:rsid w:val="008231BA"/>
    <w:rsid w:val="008244A8"/>
    <w:rsid w:val="00833D70"/>
    <w:rsid w:val="00841ABE"/>
    <w:rsid w:val="008425CC"/>
    <w:rsid w:val="00844DF2"/>
    <w:rsid w:val="008778E4"/>
    <w:rsid w:val="0088043A"/>
    <w:rsid w:val="00893258"/>
    <w:rsid w:val="008969A0"/>
    <w:rsid w:val="008A2F8D"/>
    <w:rsid w:val="008A5083"/>
    <w:rsid w:val="008B2885"/>
    <w:rsid w:val="008B4FE1"/>
    <w:rsid w:val="008B6A4C"/>
    <w:rsid w:val="008B6A52"/>
    <w:rsid w:val="008C4FCA"/>
    <w:rsid w:val="008D5AAF"/>
    <w:rsid w:val="008E1720"/>
    <w:rsid w:val="008E64EB"/>
    <w:rsid w:val="008F1FB0"/>
    <w:rsid w:val="008F4D74"/>
    <w:rsid w:val="0090084E"/>
    <w:rsid w:val="00900F98"/>
    <w:rsid w:val="0090718E"/>
    <w:rsid w:val="00907A6D"/>
    <w:rsid w:val="00910148"/>
    <w:rsid w:val="00913845"/>
    <w:rsid w:val="009139E2"/>
    <w:rsid w:val="00934F47"/>
    <w:rsid w:val="00942638"/>
    <w:rsid w:val="00943C1F"/>
    <w:rsid w:val="0095360E"/>
    <w:rsid w:val="00960098"/>
    <w:rsid w:val="00962805"/>
    <w:rsid w:val="00976BD6"/>
    <w:rsid w:val="009909F6"/>
    <w:rsid w:val="009B18A0"/>
    <w:rsid w:val="009B1E96"/>
    <w:rsid w:val="009B33A7"/>
    <w:rsid w:val="009B3E1C"/>
    <w:rsid w:val="009B6E50"/>
    <w:rsid w:val="009E0228"/>
    <w:rsid w:val="009E295A"/>
    <w:rsid w:val="009E31C8"/>
    <w:rsid w:val="009E4674"/>
    <w:rsid w:val="009F01D2"/>
    <w:rsid w:val="009F3225"/>
    <w:rsid w:val="00A116A1"/>
    <w:rsid w:val="00A40720"/>
    <w:rsid w:val="00A40FFF"/>
    <w:rsid w:val="00A450D8"/>
    <w:rsid w:val="00A51487"/>
    <w:rsid w:val="00A540DE"/>
    <w:rsid w:val="00A56645"/>
    <w:rsid w:val="00A64A5C"/>
    <w:rsid w:val="00A64DE6"/>
    <w:rsid w:val="00A6545B"/>
    <w:rsid w:val="00A71486"/>
    <w:rsid w:val="00A90FF7"/>
    <w:rsid w:val="00A925B0"/>
    <w:rsid w:val="00AA13F4"/>
    <w:rsid w:val="00AC6F8F"/>
    <w:rsid w:val="00AD1BAA"/>
    <w:rsid w:val="00AD7591"/>
    <w:rsid w:val="00AF222A"/>
    <w:rsid w:val="00AF65A7"/>
    <w:rsid w:val="00B04C7C"/>
    <w:rsid w:val="00B12B33"/>
    <w:rsid w:val="00B235A6"/>
    <w:rsid w:val="00B243D1"/>
    <w:rsid w:val="00B24648"/>
    <w:rsid w:val="00B2502B"/>
    <w:rsid w:val="00B25367"/>
    <w:rsid w:val="00B35D46"/>
    <w:rsid w:val="00B524AD"/>
    <w:rsid w:val="00B65F2B"/>
    <w:rsid w:val="00B718EA"/>
    <w:rsid w:val="00B80D17"/>
    <w:rsid w:val="00BA2ABA"/>
    <w:rsid w:val="00BB0D5A"/>
    <w:rsid w:val="00BB38FA"/>
    <w:rsid w:val="00BB4AB3"/>
    <w:rsid w:val="00BB67D1"/>
    <w:rsid w:val="00BD2125"/>
    <w:rsid w:val="00BD3668"/>
    <w:rsid w:val="00BD3E8D"/>
    <w:rsid w:val="00BE2DA8"/>
    <w:rsid w:val="00BF7283"/>
    <w:rsid w:val="00BF738C"/>
    <w:rsid w:val="00C002A8"/>
    <w:rsid w:val="00C05280"/>
    <w:rsid w:val="00C076BF"/>
    <w:rsid w:val="00C1334F"/>
    <w:rsid w:val="00C150BA"/>
    <w:rsid w:val="00C20089"/>
    <w:rsid w:val="00C23953"/>
    <w:rsid w:val="00C26B9A"/>
    <w:rsid w:val="00C30B42"/>
    <w:rsid w:val="00C31D66"/>
    <w:rsid w:val="00C32A90"/>
    <w:rsid w:val="00C33133"/>
    <w:rsid w:val="00C5403E"/>
    <w:rsid w:val="00C546B6"/>
    <w:rsid w:val="00C575DB"/>
    <w:rsid w:val="00C621BF"/>
    <w:rsid w:val="00C76C16"/>
    <w:rsid w:val="00C831D4"/>
    <w:rsid w:val="00C904D1"/>
    <w:rsid w:val="00C948E8"/>
    <w:rsid w:val="00CA2F10"/>
    <w:rsid w:val="00CA56E3"/>
    <w:rsid w:val="00CB13CE"/>
    <w:rsid w:val="00CB6EB4"/>
    <w:rsid w:val="00CB7FCF"/>
    <w:rsid w:val="00CD000D"/>
    <w:rsid w:val="00CD2382"/>
    <w:rsid w:val="00CD61B0"/>
    <w:rsid w:val="00CF0CDA"/>
    <w:rsid w:val="00CF33F8"/>
    <w:rsid w:val="00CF4A21"/>
    <w:rsid w:val="00CF7429"/>
    <w:rsid w:val="00D42309"/>
    <w:rsid w:val="00D52F61"/>
    <w:rsid w:val="00D55260"/>
    <w:rsid w:val="00D6714F"/>
    <w:rsid w:val="00D67F1A"/>
    <w:rsid w:val="00D70D32"/>
    <w:rsid w:val="00D72403"/>
    <w:rsid w:val="00D743F2"/>
    <w:rsid w:val="00D87F0D"/>
    <w:rsid w:val="00D9691C"/>
    <w:rsid w:val="00D97764"/>
    <w:rsid w:val="00DA63A6"/>
    <w:rsid w:val="00DB65E2"/>
    <w:rsid w:val="00DC5457"/>
    <w:rsid w:val="00DC7C00"/>
    <w:rsid w:val="00DD4E8F"/>
    <w:rsid w:val="00DE0AB7"/>
    <w:rsid w:val="00DE3FAF"/>
    <w:rsid w:val="00DE44E8"/>
    <w:rsid w:val="00DE464C"/>
    <w:rsid w:val="00DE6CF2"/>
    <w:rsid w:val="00DF2B76"/>
    <w:rsid w:val="00DF5C09"/>
    <w:rsid w:val="00DF5F59"/>
    <w:rsid w:val="00E006FA"/>
    <w:rsid w:val="00E012D7"/>
    <w:rsid w:val="00E0601F"/>
    <w:rsid w:val="00E073A9"/>
    <w:rsid w:val="00E106EA"/>
    <w:rsid w:val="00E316E2"/>
    <w:rsid w:val="00E32E0F"/>
    <w:rsid w:val="00E367A6"/>
    <w:rsid w:val="00E44D3D"/>
    <w:rsid w:val="00E5385E"/>
    <w:rsid w:val="00E53957"/>
    <w:rsid w:val="00E576BA"/>
    <w:rsid w:val="00E813B6"/>
    <w:rsid w:val="00E86A7B"/>
    <w:rsid w:val="00E9011E"/>
    <w:rsid w:val="00EA304B"/>
    <w:rsid w:val="00EB3924"/>
    <w:rsid w:val="00EB4A92"/>
    <w:rsid w:val="00EB6F04"/>
    <w:rsid w:val="00EC364D"/>
    <w:rsid w:val="00EC6331"/>
    <w:rsid w:val="00ED0B04"/>
    <w:rsid w:val="00ED3A98"/>
    <w:rsid w:val="00ED5AE6"/>
    <w:rsid w:val="00EE6200"/>
    <w:rsid w:val="00F05492"/>
    <w:rsid w:val="00F17366"/>
    <w:rsid w:val="00F24BA8"/>
    <w:rsid w:val="00F26519"/>
    <w:rsid w:val="00F31138"/>
    <w:rsid w:val="00F31EE5"/>
    <w:rsid w:val="00F3376D"/>
    <w:rsid w:val="00F33C0F"/>
    <w:rsid w:val="00F409C8"/>
    <w:rsid w:val="00F4598B"/>
    <w:rsid w:val="00F502AE"/>
    <w:rsid w:val="00F75A6E"/>
    <w:rsid w:val="00F81C7B"/>
    <w:rsid w:val="00F85631"/>
    <w:rsid w:val="00F97609"/>
    <w:rsid w:val="00FA46FA"/>
    <w:rsid w:val="00FC31D9"/>
    <w:rsid w:val="00FC4CE3"/>
    <w:rsid w:val="00FD2756"/>
    <w:rsid w:val="00FD3F6F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FF84-C8B2-4743-8267-98C6491A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2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E4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D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09653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7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7F5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E06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060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60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060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601F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00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00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00F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00F98"/>
    <w:rPr>
      <w:rFonts w:eastAsiaTheme="minorEastAsia"/>
      <w:color w:val="5A5A5A" w:themeColor="text1" w:themeTint="A5"/>
      <w:spacing w:val="15"/>
    </w:rPr>
  </w:style>
  <w:style w:type="character" w:styleId="Vietosrezervavimoenklotekstas">
    <w:name w:val="Placeholder Text"/>
    <w:basedOn w:val="Numatytasispastraiposriftas"/>
    <w:uiPriority w:val="99"/>
    <w:semiHidden/>
    <w:rsid w:val="009B1E96"/>
    <w:rPr>
      <w:color w:val="808080"/>
    </w:rPr>
  </w:style>
  <w:style w:type="paragraph" w:styleId="prastasiniatinklio">
    <w:name w:val="Normal (Web)"/>
    <w:basedOn w:val="prastasis"/>
    <w:uiPriority w:val="99"/>
    <w:semiHidden/>
    <w:unhideWhenUsed/>
    <w:rsid w:val="00C5403E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kykl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01B1-8B3A-45EA-9887-C58269C3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8810</Words>
  <Characters>5022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Kazlauskiene</dc:creator>
  <cp:keywords/>
  <dc:description/>
  <cp:lastModifiedBy>Ausra Kazlauskiene</cp:lastModifiedBy>
  <cp:revision>33</cp:revision>
  <cp:lastPrinted>2024-01-30T12:24:00Z</cp:lastPrinted>
  <dcterms:created xsi:type="dcterms:W3CDTF">2024-01-29T07:21:00Z</dcterms:created>
  <dcterms:modified xsi:type="dcterms:W3CDTF">2024-01-30T15:02:00Z</dcterms:modified>
</cp:coreProperties>
</file>